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2ABE25" w14:textId="411B9128" w:rsidR="00F85DFD" w:rsidRPr="001556A7" w:rsidRDefault="00085C75" w:rsidP="003204AA">
      <w:pPr>
        <w:pStyle w:val="MBT"/>
        <w:rPr>
          <w:rFonts w:eastAsia="Calibri"/>
          <w:lang w:val="en-GB"/>
        </w:rPr>
        <w:sectPr w:rsidR="00F85DFD" w:rsidRPr="001556A7" w:rsidSect="00351E21">
          <w:footerReference w:type="first" r:id="rId8"/>
          <w:type w:val="continuous"/>
          <w:pgSz w:w="11906" w:h="16838" w:code="9"/>
          <w:pgMar w:top="720" w:right="720" w:bottom="720" w:left="720" w:header="709" w:footer="709" w:gutter="0"/>
          <w:cols w:space="708"/>
          <w:docGrid w:linePitch="360"/>
        </w:sectPr>
      </w:pPr>
      <w:r w:rsidRPr="001556A7">
        <w:rPr>
          <w:rFonts w:eastAsia="Calibri"/>
          <w:noProof/>
          <w:lang w:val="fr-BE" w:eastAsia="fr-BE"/>
        </w:rPr>
        <mc:AlternateContent>
          <mc:Choice Requires="wpg">
            <w:drawing>
              <wp:anchor distT="0" distB="0" distL="114300" distR="114300" simplePos="0" relativeHeight="251665920" behindDoc="0" locked="0" layoutInCell="1" allowOverlap="1" wp14:anchorId="7CC6D35A" wp14:editId="7B24130F">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lgn="ctr">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ACA8A0" w14:textId="77777777" w:rsidR="00961320" w:rsidRPr="00590213" w:rsidRDefault="00961320"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961320" w:rsidRPr="00B35152" w:rsidRDefault="00961320" w:rsidP="00A57A4A">
                              <w:pPr>
                                <w:jc w:val="right"/>
                                <w:rPr>
                                  <w:rFonts w:ascii="Century Gothic" w:hAnsi="Century Gothic"/>
                                  <w:b/>
                                  <w:sz w:val="48"/>
                                  <w:szCs w:val="56"/>
                                  <w:lang w:val="en-GB"/>
                                </w:rPr>
                              </w:pPr>
                            </w:p>
                          </w:txbxContent>
                        </wps:txbx>
                        <wps:bodyPr rot="0" vert="horz" wrap="square" lIns="91440" tIns="45720" rIns="91440" bIns="45720" anchor="t" anchorCtr="0" upright="1">
                          <a:noAutofit/>
                        </wps:bodyPr>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770ED0" w14:textId="146645F1" w:rsidR="00961320" w:rsidRPr="00590213" w:rsidRDefault="00961320"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w:t>
                              </w:r>
                              <w:r w:rsidRPr="00590213">
                                <w:rPr>
                                  <w:rFonts w:ascii="Century Gothic" w:hAnsi="Century Gothic"/>
                                  <w:b/>
                                  <w:i/>
                                  <w:sz w:val="48"/>
                                  <w:szCs w:val="48"/>
                                  <w:lang w:val="en-GB"/>
                                </w:rPr>
                                <w:t xml:space="preserve"> Schemes in </w:t>
                              </w:r>
                              <w:r>
                                <w:rPr>
                                  <w:rFonts w:ascii="Century Gothic" w:hAnsi="Century Gothic"/>
                                  <w:b/>
                                  <w:i/>
                                  <w:sz w:val="48"/>
                                  <w:szCs w:val="48"/>
                                  <w:lang w:val="en-GB"/>
                                </w:rPr>
                                <w:t>Hungary</w:t>
                              </w:r>
                            </w:p>
                          </w:txbxContent>
                        </wps:txbx>
                        <wps:bodyPr rot="0" vert="horz" wrap="square" lIns="91440" tIns="45720" rIns="91440" bIns="45720" anchor="t" anchorCtr="0" upright="1">
                          <a:noAutofit/>
                        </wps:bodyPr>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0EA8EA" w14:textId="77777777" w:rsidR="00961320" w:rsidRPr="001D7DA5" w:rsidRDefault="00961320"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961320" w:rsidRPr="00BB78FE" w:rsidRDefault="00961320" w:rsidP="008652C9">
                              <w:pPr>
                                <w:jc w:val="right"/>
                                <w:rPr>
                                  <w:rFonts w:ascii="Century Gothic" w:hAnsi="Century Gothic"/>
                                  <w:i/>
                                  <w:lang w:val="en-GB"/>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CC6D35A" id="Group 25" o:spid="_x0000_s1026" style="position:absolute;left:0;text-align:left;margin-left:49.5pt;margin-top:6pt;width:483.8pt;height:343.55pt;z-index:251665920;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66ACA8A0" w14:textId="77777777" w:rsidR="00961320" w:rsidRPr="00590213" w:rsidRDefault="00961320" w:rsidP="00590213">
                        <w:pPr>
                          <w:spacing w:after="160" w:line="259" w:lineRule="auto"/>
                          <w:jc w:val="right"/>
                          <w:rPr>
                            <w:rFonts w:ascii="Century Gothic" w:eastAsia="Calibri" w:hAnsi="Century Gothic"/>
                            <w:b/>
                            <w:sz w:val="52"/>
                            <w:szCs w:val="56"/>
                            <w:lang w:val="en-GB" w:eastAsia="en-US"/>
                          </w:rPr>
                        </w:pPr>
                        <w:r w:rsidRPr="00590213">
                          <w:rPr>
                            <w:rFonts w:ascii="Century Gothic" w:eastAsia="Calibri" w:hAnsi="Century Gothic"/>
                            <w:b/>
                            <w:bCs/>
                            <w:i/>
                            <w:sz w:val="52"/>
                            <w:szCs w:val="56"/>
                            <w:lang w:val="en-GB" w:eastAsia="en-US"/>
                          </w:rPr>
                          <w:t>Factual analysis of Member States Investors’ Schemes granting citizenship or residence to third-country nationals investing in the said Member State</w:t>
                        </w:r>
                      </w:p>
                      <w:p w14:paraId="7623AAF4" w14:textId="0EBF9465" w:rsidR="00961320" w:rsidRPr="00B35152" w:rsidRDefault="00961320" w:rsidP="00A57A4A">
                        <w:pPr>
                          <w:jc w:val="right"/>
                          <w:rPr>
                            <w:rFonts w:ascii="Century Gothic" w:hAnsi="Century Gothic"/>
                            <w:b/>
                            <w:sz w:val="48"/>
                            <w:szCs w:val="56"/>
                            <w:lang w:val="en-GB"/>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62770ED0" w14:textId="146645F1" w:rsidR="00961320" w:rsidRPr="00590213" w:rsidRDefault="00961320" w:rsidP="00590213">
                        <w:pPr>
                          <w:jc w:val="right"/>
                          <w:rPr>
                            <w:rFonts w:ascii="Century Gothic" w:hAnsi="Century Gothic"/>
                            <w:b/>
                            <w:i/>
                            <w:sz w:val="48"/>
                            <w:szCs w:val="48"/>
                            <w:lang w:val="en-GB"/>
                          </w:rPr>
                        </w:pPr>
                        <w:r w:rsidRPr="00590213">
                          <w:rPr>
                            <w:rFonts w:ascii="Century Gothic" w:hAnsi="Century Gothic"/>
                            <w:b/>
                            <w:i/>
                            <w:sz w:val="48"/>
                            <w:szCs w:val="48"/>
                            <w:lang w:val="en-GB"/>
                          </w:rPr>
                          <w:t>Deliverable B.I</w:t>
                        </w:r>
                        <w:r>
                          <w:rPr>
                            <w:rFonts w:ascii="Century Gothic" w:hAnsi="Century Gothic"/>
                            <w:b/>
                            <w:i/>
                            <w:sz w:val="48"/>
                            <w:szCs w:val="48"/>
                            <w:lang w:val="en-GB"/>
                          </w:rPr>
                          <w:t>I</w:t>
                        </w:r>
                        <w:r w:rsidRPr="00590213">
                          <w:rPr>
                            <w:rFonts w:ascii="Century Gothic" w:hAnsi="Century Gothic"/>
                            <w:b/>
                            <w:i/>
                            <w:sz w:val="48"/>
                            <w:szCs w:val="48"/>
                            <w:lang w:val="en-GB"/>
                          </w:rPr>
                          <w:t xml:space="preserve"> Investors’ </w:t>
                        </w:r>
                        <w:r>
                          <w:rPr>
                            <w:rFonts w:ascii="Century Gothic" w:hAnsi="Century Gothic"/>
                            <w:b/>
                            <w:i/>
                            <w:sz w:val="48"/>
                            <w:szCs w:val="48"/>
                            <w:lang w:val="en-GB"/>
                          </w:rPr>
                          <w:t>Residence</w:t>
                        </w:r>
                        <w:r w:rsidRPr="00590213">
                          <w:rPr>
                            <w:rFonts w:ascii="Century Gothic" w:hAnsi="Century Gothic"/>
                            <w:b/>
                            <w:i/>
                            <w:sz w:val="48"/>
                            <w:szCs w:val="48"/>
                            <w:lang w:val="en-GB"/>
                          </w:rPr>
                          <w:t xml:space="preserve"> Schemes in </w:t>
                        </w:r>
                        <w:r>
                          <w:rPr>
                            <w:rFonts w:ascii="Century Gothic" w:hAnsi="Century Gothic"/>
                            <w:b/>
                            <w:i/>
                            <w:sz w:val="48"/>
                            <w:szCs w:val="48"/>
                            <w:lang w:val="en-GB"/>
                          </w:rPr>
                          <w:t>Hungary</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30EA8EA" w14:textId="77777777" w:rsidR="00961320" w:rsidRPr="001D7DA5" w:rsidRDefault="00961320" w:rsidP="001D7DA5">
                        <w:pPr>
                          <w:jc w:val="right"/>
                          <w:rPr>
                            <w:rFonts w:ascii="Century Gothic" w:hAnsi="Century Gothic"/>
                            <w:bCs/>
                            <w:i/>
                            <w:lang w:val="en-GB"/>
                          </w:rPr>
                        </w:pPr>
                        <w:r w:rsidRPr="001D7DA5">
                          <w:rPr>
                            <w:rFonts w:ascii="Century Gothic" w:hAnsi="Century Gothic"/>
                            <w:bCs/>
                            <w:i/>
                            <w:lang w:val="en-GB"/>
                          </w:rPr>
                          <w:t>JUST/2016/RCIT/FW/RIGH/0152 (2017/06)</w:t>
                        </w:r>
                      </w:p>
                      <w:p w14:paraId="38520893" w14:textId="4733AF47" w:rsidR="00961320" w:rsidRPr="00BB78FE" w:rsidRDefault="00961320" w:rsidP="008652C9">
                        <w:pPr>
                          <w:jc w:val="right"/>
                          <w:rPr>
                            <w:rFonts w:ascii="Century Gothic" w:hAnsi="Century Gothic"/>
                            <w:i/>
                            <w:lang w:val="en-GB"/>
                          </w:rPr>
                        </w:pPr>
                      </w:p>
                    </w:txbxContent>
                  </v:textbox>
                </v:shape>
              </v:group>
            </w:pict>
          </mc:Fallback>
        </mc:AlternateContent>
      </w:r>
      <w:r w:rsidR="006366BB" w:rsidRPr="001556A7">
        <w:rPr>
          <w:rFonts w:eastAsia="Calibri"/>
          <w:noProof/>
          <w:lang w:val="fr-BE" w:eastAsia="fr-BE"/>
        </w:rPr>
        <w:drawing>
          <wp:anchor distT="0" distB="0" distL="114300" distR="114300" simplePos="0" relativeHeight="251656704" behindDoc="0" locked="1" layoutInCell="1" allowOverlap="1" wp14:anchorId="521C5702" wp14:editId="5D66C6F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1556A7">
        <w:rPr>
          <w:rFonts w:eastAsia="Calibri"/>
          <w:noProof/>
          <w:lang w:val="fr-BE" w:eastAsia="fr-BE"/>
        </w:rPr>
        <mc:AlternateContent>
          <mc:Choice Requires="wps">
            <w:drawing>
              <wp:anchor distT="0" distB="0" distL="114300" distR="114300" simplePos="0" relativeHeight="251655680" behindDoc="0" locked="1" layoutInCell="1" allowOverlap="1" wp14:anchorId="338F40BE" wp14:editId="13B4E1BB">
                <wp:simplePos x="0" y="0"/>
                <wp:positionH relativeFrom="column">
                  <wp:posOffset>-152400</wp:posOffset>
                </wp:positionH>
                <wp:positionV relativeFrom="page">
                  <wp:posOffset>9829165</wp:posOffset>
                </wp:positionV>
                <wp:extent cx="1485900" cy="278130"/>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987FC" w14:textId="62A29420" w:rsidR="00961320" w:rsidRPr="00400DE5" w:rsidRDefault="00961320" w:rsidP="00F85DFD">
                            <w:pPr>
                              <w:ind w:right="-126"/>
                              <w:rPr>
                                <w:rFonts w:ascii="Century Gothic" w:hAnsi="Century Gothic"/>
                                <w:lang w:val="en-US"/>
                              </w:rPr>
                            </w:pPr>
                            <w:r>
                              <w:rPr>
                                <w:rFonts w:ascii="Century Gothic" w:hAnsi="Century Gothic" w:cs="Arial"/>
                                <w:lang w:val="en-US"/>
                              </w:rPr>
                              <w:t>April 2018</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38F40BE" id="Text Box 13" o:spid="_x0000_s1031" type="#_x0000_t202" style="position:absolute;left:0;text-align:left;margin-left:-12pt;margin-top:773.95pt;width:117pt;height:21.9pt;z-index:251655680;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" stroked="f">
                <v:textbox style="mso-fit-shape-to-text:t">
                  <w:txbxContent>
                    <w:p w14:paraId="513987FC" w14:textId="62A29420" w:rsidR="00961320" w:rsidRPr="00400DE5" w:rsidRDefault="00961320" w:rsidP="00F85DFD">
                      <w:pPr>
                        <w:ind w:right="-126"/>
                        <w:rPr>
                          <w:rFonts w:ascii="Century Gothic" w:hAnsi="Century Gothic"/>
                          <w:lang w:val="en-US"/>
                        </w:rPr>
                      </w:pPr>
                      <w:r>
                        <w:rPr>
                          <w:rFonts w:ascii="Century Gothic" w:hAnsi="Century Gothic" w:cs="Arial"/>
                          <w:lang w:val="en-US"/>
                        </w:rPr>
                        <w:t>April 2018</w:t>
                      </w:r>
                    </w:p>
                  </w:txbxContent>
                </v:textbox>
                <w10:wrap anchory="page"/>
                <w10:anchorlock/>
              </v:shape>
            </w:pict>
          </mc:Fallback>
        </mc:AlternateContent>
      </w:r>
      <w:r w:rsidR="00640507">
        <w:rPr>
          <w:rFonts w:eastAsia="Calibri"/>
          <w:lang w:val="en-GB"/>
        </w:rPr>
        <w:tab/>
      </w:r>
    </w:p>
    <w:p w14:paraId="37CD6763" w14:textId="1CD68DDD" w:rsidR="008934CD" w:rsidRPr="001556A7" w:rsidRDefault="00B12297" w:rsidP="001F14FD">
      <w:pPr>
        <w:rPr>
          <w:b/>
          <w:u w:val="single"/>
          <w:lang w:val="en-GB"/>
        </w:rPr>
      </w:pPr>
      <w:r w:rsidRPr="001556A7">
        <w:rPr>
          <w:noProof/>
          <w:sz w:val="22"/>
          <w:lang w:val="fr-BE" w:eastAsia="fr-BE"/>
        </w:rPr>
        <w:drawing>
          <wp:anchor distT="0" distB="0" distL="114300" distR="114300" simplePos="0" relativeHeight="251654655" behindDoc="1" locked="0" layoutInCell="1" allowOverlap="1" wp14:anchorId="6BB69859" wp14:editId="59F8BC7C">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5E04018D" w14:textId="5C073DB1" w:rsidR="00920899" w:rsidRPr="001556A7" w:rsidRDefault="00920899" w:rsidP="009F4BC9">
      <w:pPr>
        <w:pStyle w:val="BlockText"/>
        <w:rPr>
          <w:sz w:val="22"/>
          <w:lang w:val="en-GB"/>
        </w:rPr>
        <w:sectPr w:rsidR="00920899" w:rsidRPr="001556A7" w:rsidSect="00351E21">
          <w:type w:val="continuous"/>
          <w:pgSz w:w="11906" w:h="16838" w:code="9"/>
          <w:pgMar w:top="1418" w:right="1418" w:bottom="1418" w:left="1418" w:header="709" w:footer="709" w:gutter="0"/>
          <w:cols w:space="708"/>
          <w:docGrid w:linePitch="360"/>
        </w:sectPr>
      </w:pPr>
    </w:p>
    <w:p w14:paraId="269910D5" w14:textId="77777777" w:rsidR="00BC7569" w:rsidRPr="001556A7" w:rsidRDefault="00BC7569" w:rsidP="00BC7569">
      <w:pPr>
        <w:pStyle w:val="xmsonormal"/>
        <w:spacing w:after="160" w:line="254" w:lineRule="auto"/>
        <w:ind w:left="360"/>
        <w:rPr>
          <w:rFonts w:ascii="Calibri" w:hAnsi="Calibri" w:cs="Calibri"/>
          <w:color w:val="000000"/>
        </w:rPr>
      </w:pPr>
    </w:p>
    <w:p w14:paraId="59278DCC" w14:textId="77777777" w:rsidR="00BC7569" w:rsidRPr="001556A7" w:rsidRDefault="00BC7569" w:rsidP="00BC7569">
      <w:pPr>
        <w:pStyle w:val="xmsonormal"/>
        <w:spacing w:after="160" w:line="254" w:lineRule="auto"/>
        <w:ind w:left="360"/>
        <w:rPr>
          <w:rFonts w:ascii="Calibri" w:hAnsi="Calibri" w:cs="Calibri"/>
          <w:color w:val="000000"/>
        </w:rPr>
      </w:pPr>
      <w:r w:rsidRPr="001556A7">
        <w:rPr>
          <w:rFonts w:ascii="Calibri" w:hAnsi="Calibri" w:cs="Calibri"/>
          <w:color w:val="000000"/>
        </w:rPr>
        <w:t> </w:t>
      </w:r>
    </w:p>
    <w:p w14:paraId="5D77C3D1" w14:textId="77777777" w:rsidR="00BC7569" w:rsidRPr="001556A7" w:rsidRDefault="00BC7569" w:rsidP="00BC7569">
      <w:pPr>
        <w:pStyle w:val="xmsonormal"/>
        <w:spacing w:after="160" w:line="254" w:lineRule="auto"/>
        <w:ind w:left="360"/>
        <w:rPr>
          <w:rFonts w:ascii="Calibri" w:hAnsi="Calibri" w:cs="Calibri"/>
          <w:color w:val="000000"/>
        </w:rPr>
      </w:pPr>
      <w:r w:rsidRPr="001556A7">
        <w:rPr>
          <w:rFonts w:ascii="Calibri" w:hAnsi="Calibri" w:cs="Calibri"/>
          <w:color w:val="000000"/>
        </w:rPr>
        <w:t> </w:t>
      </w:r>
    </w:p>
    <w:p w14:paraId="56A01AAA" w14:textId="77777777" w:rsidR="00BC7569" w:rsidRPr="001556A7" w:rsidRDefault="00BC7569" w:rsidP="00BC7569">
      <w:pPr>
        <w:pStyle w:val="xmsonormal"/>
        <w:spacing w:after="160" w:line="254" w:lineRule="auto"/>
        <w:ind w:left="360"/>
        <w:rPr>
          <w:rFonts w:ascii="Calibri" w:hAnsi="Calibri" w:cs="Calibri"/>
          <w:color w:val="000000"/>
        </w:rPr>
      </w:pPr>
      <w:r w:rsidRPr="001556A7">
        <w:rPr>
          <w:rFonts w:ascii="Calibri" w:hAnsi="Calibri" w:cs="Calibri"/>
          <w:color w:val="000000"/>
        </w:rPr>
        <w:t> </w:t>
      </w:r>
    </w:p>
    <w:p w14:paraId="572BE19E" w14:textId="77777777" w:rsidR="00BC7569" w:rsidRPr="001556A7" w:rsidRDefault="00BC7569" w:rsidP="00BC7569">
      <w:pPr>
        <w:pStyle w:val="xmsonormal"/>
        <w:spacing w:after="160" w:line="254" w:lineRule="auto"/>
        <w:ind w:left="360"/>
        <w:rPr>
          <w:rFonts w:ascii="Calibri" w:hAnsi="Calibri" w:cs="Calibri"/>
          <w:color w:val="000000"/>
        </w:rPr>
      </w:pPr>
      <w:r w:rsidRPr="001556A7">
        <w:rPr>
          <w:rFonts w:ascii="Calibri" w:hAnsi="Calibri" w:cs="Calibri"/>
          <w:color w:val="000000"/>
        </w:rPr>
        <w:t> </w:t>
      </w:r>
    </w:p>
    <w:p w14:paraId="497B5FE3" w14:textId="77777777" w:rsidR="00BC7569" w:rsidRPr="001556A7" w:rsidRDefault="00BC7569" w:rsidP="00BC7569">
      <w:pPr>
        <w:pStyle w:val="xmsonormal"/>
        <w:spacing w:after="160" w:line="254" w:lineRule="auto"/>
        <w:ind w:left="360"/>
        <w:rPr>
          <w:rFonts w:ascii="Calibri" w:hAnsi="Calibri" w:cs="Calibri"/>
          <w:color w:val="000000"/>
        </w:rPr>
      </w:pPr>
      <w:r w:rsidRPr="001556A7">
        <w:rPr>
          <w:rFonts w:ascii="Calibri" w:hAnsi="Calibri" w:cs="Calibri"/>
          <w:color w:val="000000"/>
        </w:rPr>
        <w:t> </w:t>
      </w:r>
    </w:p>
    <w:p w14:paraId="1D1A5A1D" w14:textId="77777777" w:rsidR="00BC7569" w:rsidRPr="001556A7" w:rsidRDefault="00BC7569" w:rsidP="00BC7569">
      <w:pPr>
        <w:pStyle w:val="xmsonormal"/>
        <w:spacing w:after="160" w:line="254" w:lineRule="auto"/>
        <w:ind w:left="360"/>
        <w:rPr>
          <w:rFonts w:ascii="Calibri" w:hAnsi="Calibri" w:cs="Calibri"/>
          <w:color w:val="000000"/>
        </w:rPr>
      </w:pPr>
      <w:r w:rsidRPr="001556A7">
        <w:rPr>
          <w:rFonts w:ascii="Calibri" w:hAnsi="Calibri" w:cs="Calibri"/>
          <w:color w:val="000000"/>
        </w:rPr>
        <w:t> </w:t>
      </w:r>
    </w:p>
    <w:tbl>
      <w:tblPr>
        <w:tblpPr w:leftFromText="181" w:rightFromText="181" w:vertAnchor="page" w:horzAnchor="margin" w:tblpY="12256"/>
        <w:tblOverlap w:val="neve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86"/>
      </w:tblGrid>
      <w:tr w:rsidR="00A73215" w:rsidRPr="00815C9A" w14:paraId="1320E882" w14:textId="77777777" w:rsidTr="00A73215">
        <w:tc>
          <w:tcPr>
            <w:tcW w:w="9286" w:type="dxa"/>
            <w:tcBorders>
              <w:top w:val="single" w:sz="12" w:space="0" w:color="A5A5A5" w:themeColor="background2"/>
              <w:left w:val="single" w:sz="12" w:space="0" w:color="A5A5A5" w:themeColor="background2"/>
              <w:bottom w:val="single" w:sz="12" w:space="0" w:color="A5A5A5" w:themeColor="background2"/>
              <w:right w:val="single" w:sz="12" w:space="0" w:color="A5A5A5" w:themeColor="background2"/>
            </w:tcBorders>
            <w:vAlign w:val="bottom"/>
          </w:tcPr>
          <w:p w14:paraId="4136FAEA" w14:textId="77777777" w:rsidR="00A73215" w:rsidRPr="001556A7" w:rsidRDefault="00A73215" w:rsidP="00A73215">
            <w:pPr>
              <w:tabs>
                <w:tab w:val="left" w:pos="0"/>
              </w:tabs>
              <w:suppressAutoHyphens/>
              <w:ind w:left="340" w:right="340"/>
              <w:jc w:val="both"/>
              <w:rPr>
                <w:sz w:val="22"/>
                <w:szCs w:val="22"/>
                <w:lang w:val="en-GB" w:eastAsia="en-US"/>
              </w:rPr>
            </w:pPr>
          </w:p>
          <w:p w14:paraId="7544CC6E" w14:textId="77777777" w:rsidR="00A73215" w:rsidRPr="001556A7" w:rsidRDefault="00A73215" w:rsidP="00A73215">
            <w:pPr>
              <w:tabs>
                <w:tab w:val="left" w:pos="0"/>
              </w:tabs>
              <w:suppressAutoHyphens/>
              <w:ind w:left="340" w:right="340"/>
              <w:jc w:val="both"/>
              <w:rPr>
                <w:sz w:val="22"/>
                <w:szCs w:val="22"/>
                <w:lang w:val="en-GB" w:eastAsia="en-US"/>
              </w:rPr>
            </w:pPr>
            <w:r w:rsidRPr="001556A7">
              <w:rPr>
                <w:sz w:val="22"/>
                <w:szCs w:val="22"/>
                <w:lang w:val="en-GB" w:eastAsia="en-US"/>
              </w:rPr>
              <w:t xml:space="preserve">This Report has been prepared by Dr. Tamas Fezer for Milieu Ltd under the contract JUST/2016/RCIT/FW/RIGH/0152 (2017/06). </w:t>
            </w:r>
          </w:p>
          <w:p w14:paraId="6B63879A" w14:textId="77777777" w:rsidR="00A73215" w:rsidRPr="001556A7" w:rsidRDefault="00A73215" w:rsidP="00A73215">
            <w:pPr>
              <w:tabs>
                <w:tab w:val="left" w:pos="0"/>
              </w:tabs>
              <w:suppressAutoHyphens/>
              <w:ind w:left="340" w:right="340"/>
              <w:jc w:val="both"/>
              <w:rPr>
                <w:sz w:val="22"/>
                <w:szCs w:val="22"/>
                <w:lang w:val="en-GB" w:eastAsia="en-US"/>
              </w:rPr>
            </w:pPr>
          </w:p>
          <w:p w14:paraId="645611A9" w14:textId="77777777" w:rsidR="00A73215" w:rsidRPr="001556A7" w:rsidRDefault="00A73215" w:rsidP="00A73215">
            <w:pPr>
              <w:tabs>
                <w:tab w:val="left" w:pos="0"/>
              </w:tabs>
              <w:suppressAutoHyphens/>
              <w:ind w:left="340" w:right="340"/>
              <w:jc w:val="both"/>
              <w:rPr>
                <w:sz w:val="22"/>
                <w:szCs w:val="22"/>
                <w:lang w:val="en-GB" w:eastAsia="en-US"/>
              </w:rPr>
            </w:pPr>
            <w:r w:rsidRPr="001556A7">
              <w:rPr>
                <w:sz w:val="22"/>
                <w:szCs w:val="22"/>
                <w:lang w:val="en-GB" w:eastAsia="en-US"/>
              </w:rPr>
              <w:t xml:space="preserve">The views expressed herein are those of the consultants alone and do not necessarily represent the official views of the European Commission. </w:t>
            </w:r>
          </w:p>
          <w:p w14:paraId="54F05DD4" w14:textId="77777777" w:rsidR="00A73215" w:rsidRPr="001556A7" w:rsidRDefault="00A73215" w:rsidP="00A73215">
            <w:pPr>
              <w:tabs>
                <w:tab w:val="left" w:pos="0"/>
              </w:tabs>
              <w:suppressAutoHyphens/>
              <w:ind w:right="340"/>
              <w:jc w:val="both"/>
              <w:rPr>
                <w:sz w:val="22"/>
                <w:szCs w:val="22"/>
                <w:lang w:val="en-GB" w:eastAsia="en-US"/>
              </w:rPr>
            </w:pPr>
          </w:p>
          <w:p w14:paraId="244C7B43" w14:textId="77777777" w:rsidR="00A73215" w:rsidRPr="00275641" w:rsidRDefault="00A73215" w:rsidP="00A73215">
            <w:pPr>
              <w:tabs>
                <w:tab w:val="left" w:pos="0"/>
              </w:tabs>
              <w:suppressAutoHyphens/>
              <w:ind w:left="340" w:right="340"/>
              <w:jc w:val="both"/>
              <w:rPr>
                <w:sz w:val="22"/>
                <w:szCs w:val="22"/>
                <w:lang w:val="en-GB" w:eastAsia="en-US"/>
              </w:rPr>
            </w:pPr>
            <w:r w:rsidRPr="00275641">
              <w:rPr>
                <w:b/>
                <w:sz w:val="22"/>
                <w:szCs w:val="22"/>
                <w:lang w:val="en-GB" w:eastAsia="en-US"/>
              </w:rPr>
              <w:t>Milieu Ltd</w:t>
            </w:r>
            <w:r w:rsidRPr="00275641">
              <w:rPr>
                <w:sz w:val="22"/>
                <w:szCs w:val="22"/>
                <w:lang w:val="en-GB" w:eastAsia="en-US"/>
              </w:rPr>
              <w:t xml:space="preserve"> (Belgium), Chaussée de Charleroi 112, B-1060 Brussels, tel.: +32 2 506 1000; e-mail: </w:t>
            </w:r>
            <w:hyperlink r:id="rId11" w:history="1">
              <w:r w:rsidRPr="00275641">
                <w:rPr>
                  <w:rStyle w:val="Hyperlink"/>
                  <w:sz w:val="22"/>
                  <w:szCs w:val="22"/>
                  <w:lang w:val="en-GB" w:eastAsia="en-US"/>
                </w:rPr>
                <w:t>emma.psaila@milieu.be</w:t>
              </w:r>
            </w:hyperlink>
            <w:r w:rsidRPr="00275641">
              <w:rPr>
                <w:sz w:val="22"/>
                <w:szCs w:val="22"/>
                <w:lang w:val="en-GB" w:eastAsia="en-US"/>
              </w:rPr>
              <w:t xml:space="preserve">; </w:t>
            </w:r>
            <w:hyperlink r:id="rId12" w:history="1">
              <w:r w:rsidRPr="00275641">
                <w:rPr>
                  <w:rStyle w:val="Hyperlink"/>
                  <w:sz w:val="22"/>
                  <w:szCs w:val="22"/>
                  <w:lang w:val="en-GB" w:eastAsia="en-US"/>
                </w:rPr>
                <w:t>ana.gomez@milieu.be</w:t>
              </w:r>
            </w:hyperlink>
            <w:r w:rsidRPr="00275641">
              <w:rPr>
                <w:sz w:val="22"/>
                <w:szCs w:val="22"/>
                <w:lang w:val="en-GB" w:eastAsia="en-US"/>
              </w:rPr>
              <w:t xml:space="preserve"> and </w:t>
            </w:r>
            <w:r w:rsidRPr="00275641">
              <w:rPr>
                <w:color w:val="0000FF"/>
                <w:sz w:val="22"/>
                <w:szCs w:val="22"/>
                <w:u w:val="single"/>
                <w:lang w:val="en-GB" w:eastAsia="en-US"/>
              </w:rPr>
              <w:t>vanessa.leigh@milieu.be</w:t>
            </w:r>
            <w:r w:rsidRPr="00275641">
              <w:rPr>
                <w:sz w:val="22"/>
                <w:szCs w:val="22"/>
                <w:lang w:val="en-GB" w:eastAsia="en-US"/>
              </w:rPr>
              <w:t xml:space="preserve">; web address: </w:t>
            </w:r>
            <w:hyperlink r:id="rId13" w:history="1">
              <w:r w:rsidRPr="00275641">
                <w:rPr>
                  <w:rStyle w:val="Hyperlink"/>
                  <w:sz w:val="22"/>
                  <w:szCs w:val="22"/>
                  <w:lang w:val="en-GB" w:eastAsia="en-US"/>
                </w:rPr>
                <w:t>www.milieu.be</w:t>
              </w:r>
            </w:hyperlink>
            <w:r w:rsidRPr="00275641">
              <w:rPr>
                <w:sz w:val="22"/>
                <w:szCs w:val="22"/>
                <w:lang w:val="en-GB" w:eastAsia="en-US"/>
              </w:rPr>
              <w:t xml:space="preserve">. </w:t>
            </w:r>
          </w:p>
          <w:p w14:paraId="25218CBD" w14:textId="77777777" w:rsidR="00A73215" w:rsidRPr="00275641" w:rsidRDefault="00A73215" w:rsidP="00A73215">
            <w:pPr>
              <w:pStyle w:val="BlockText"/>
              <w:ind w:left="0"/>
              <w:jc w:val="left"/>
              <w:rPr>
                <w:sz w:val="22"/>
                <w:lang w:val="en-GB"/>
              </w:rPr>
            </w:pPr>
          </w:p>
        </w:tc>
      </w:tr>
    </w:tbl>
    <w:p w14:paraId="6E2BD39C" w14:textId="3EBC6C33" w:rsidR="00BC7569" w:rsidRPr="00275641" w:rsidRDefault="00BC7569" w:rsidP="00A73215">
      <w:pPr>
        <w:pStyle w:val="xmsonormal"/>
        <w:spacing w:after="160" w:line="254" w:lineRule="auto"/>
        <w:ind w:left="360"/>
        <w:rPr>
          <w:rFonts w:ascii="Calibri" w:hAnsi="Calibri" w:cs="Calibri"/>
          <w:color w:val="000000"/>
        </w:rPr>
      </w:pPr>
      <w:r w:rsidRPr="00275641">
        <w:rPr>
          <w:rFonts w:ascii="Calibri" w:hAnsi="Calibri" w:cs="Calibri"/>
          <w:color w:val="000000"/>
        </w:rPr>
        <w:t> </w:t>
      </w:r>
    </w:p>
    <w:p w14:paraId="5CBC5637" w14:textId="77777777" w:rsidR="00EC65FD" w:rsidRPr="00275641" w:rsidRDefault="00EC65FD">
      <w:pPr>
        <w:rPr>
          <w:b/>
          <w:i/>
          <w:sz w:val="22"/>
          <w:lang w:val="en-GB"/>
        </w:rPr>
      </w:pPr>
      <w:r w:rsidRPr="00275641">
        <w:rPr>
          <w:b/>
          <w:i/>
          <w:sz w:val="22"/>
          <w:lang w:val="en-GB"/>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286"/>
      </w:tblGrid>
      <w:tr w:rsidR="00F64DD1" w:rsidRPr="00815C9A" w14:paraId="19F2D135" w14:textId="77777777" w:rsidTr="006F2F47">
        <w:tc>
          <w:tcPr>
            <w:tcW w:w="5000" w:type="pct"/>
            <w:shd w:val="clear" w:color="auto" w:fill="auto"/>
            <w:vAlign w:val="center"/>
          </w:tcPr>
          <w:p w14:paraId="637BA842" w14:textId="740EFDA4" w:rsidR="00F64DD1" w:rsidRPr="001556A7" w:rsidRDefault="00F53B5D" w:rsidP="00F97EDE">
            <w:pPr>
              <w:ind w:right="-126"/>
              <w:jc w:val="center"/>
              <w:rPr>
                <w:rFonts w:ascii="Century Gothic" w:hAnsi="Century Gothic" w:cs="Arial"/>
                <w:b/>
                <w:i/>
                <w:color w:val="7AB800" w:themeColor="text2"/>
                <w:sz w:val="28"/>
                <w:szCs w:val="28"/>
                <w:lang w:val="en-GB"/>
              </w:rPr>
            </w:pPr>
            <w:r w:rsidRPr="001556A7">
              <w:rPr>
                <w:rFonts w:ascii="Century Gothic" w:hAnsi="Century Gothic" w:cs="Arial"/>
                <w:b/>
                <w:i/>
                <w:color w:val="4F81BD" w:themeColor="accent1"/>
                <w:sz w:val="28"/>
                <w:szCs w:val="28"/>
                <w:lang w:val="en-GB"/>
              </w:rPr>
              <w:lastRenderedPageBreak/>
              <w:t>Factual analysis of Member States Investors’ Schemes granting citizenship or residence to third-country nationals investing in the said Member State</w:t>
            </w:r>
          </w:p>
        </w:tc>
      </w:tr>
    </w:tbl>
    <w:p w14:paraId="1350A0F1" w14:textId="77777777" w:rsidR="001F14FD" w:rsidRPr="001556A7" w:rsidRDefault="001F14FD" w:rsidP="001F14FD">
      <w:pPr>
        <w:rPr>
          <w:b/>
          <w:sz w:val="22"/>
          <w:szCs w:val="22"/>
          <w:lang w:val="en-GB"/>
        </w:rPr>
      </w:pPr>
    </w:p>
    <w:p w14:paraId="173B0A5B" w14:textId="77777777" w:rsidR="00F90C45" w:rsidRPr="001556A7" w:rsidRDefault="00F90C45" w:rsidP="001F14FD">
      <w:pPr>
        <w:rPr>
          <w:b/>
          <w:sz w:val="22"/>
          <w:szCs w:val="22"/>
          <w:lang w:val="en-GB"/>
        </w:rPr>
      </w:pPr>
    </w:p>
    <w:p w14:paraId="4F08FF81" w14:textId="77777777" w:rsidR="00E82864" w:rsidRPr="001556A7" w:rsidRDefault="00F90C45" w:rsidP="001F14FD">
      <w:pPr>
        <w:rPr>
          <w:rFonts w:ascii="Century Gothic" w:hAnsi="Century Gothic"/>
          <w:b/>
          <w:sz w:val="22"/>
          <w:szCs w:val="22"/>
          <w:lang w:val="en-GB"/>
        </w:rPr>
      </w:pPr>
      <w:r w:rsidRPr="001556A7">
        <w:rPr>
          <w:rFonts w:ascii="Century Gothic" w:hAnsi="Century Gothic"/>
          <w:b/>
          <w:sz w:val="22"/>
          <w:szCs w:val="22"/>
          <w:lang w:val="en-GB"/>
        </w:rPr>
        <w:t>TABLE OF CONTENTS</w:t>
      </w:r>
    </w:p>
    <w:p w14:paraId="273EC56A" w14:textId="77777777" w:rsidR="00F90C45" w:rsidRPr="001556A7" w:rsidRDefault="00F90C45" w:rsidP="001F14FD">
      <w:pPr>
        <w:rPr>
          <w:rFonts w:ascii="Century Gothic" w:hAnsi="Century Gothic"/>
          <w:b/>
          <w:sz w:val="22"/>
          <w:szCs w:val="22"/>
          <w:lang w:val="en-GB"/>
        </w:rPr>
      </w:pPr>
    </w:p>
    <w:p w14:paraId="2E284D46" w14:textId="77777777" w:rsidR="00F90C45" w:rsidRPr="001556A7" w:rsidRDefault="00F90C45" w:rsidP="001F14FD">
      <w:pPr>
        <w:rPr>
          <w:rFonts w:ascii="Century Gothic" w:hAnsi="Century Gothic"/>
          <w:b/>
          <w:sz w:val="22"/>
          <w:szCs w:val="22"/>
          <w:lang w:val="en-GB"/>
        </w:rPr>
      </w:pPr>
    </w:p>
    <w:sdt>
      <w:sdtPr>
        <w:rPr>
          <w:rFonts w:ascii="Times New Roman" w:hAnsi="Times New Roman"/>
          <w:b w:val="0"/>
          <w:bCs w:val="0"/>
          <w:caps w:val="0"/>
          <w:noProof w:val="0"/>
          <w:sz w:val="24"/>
          <w:szCs w:val="24"/>
          <w:lang w:val="en-GB"/>
        </w:rPr>
        <w:id w:val="454527142"/>
        <w:docPartObj>
          <w:docPartGallery w:val="Table of Contents"/>
          <w:docPartUnique/>
        </w:docPartObj>
      </w:sdtPr>
      <w:sdtEndPr/>
      <w:sdtContent>
        <w:p w14:paraId="79C4CDC0" w14:textId="387D1919" w:rsidR="001963A1" w:rsidRDefault="00F90C45">
          <w:pPr>
            <w:pStyle w:val="TOC1"/>
            <w:rPr>
              <w:rFonts w:asciiTheme="minorHAnsi" w:eastAsiaTheme="minorEastAsia" w:hAnsiTheme="minorHAnsi" w:cstheme="minorBidi"/>
              <w:b w:val="0"/>
              <w:bCs w:val="0"/>
              <w:caps w:val="0"/>
              <w:lang w:val="en-GB" w:eastAsia="en-GB"/>
            </w:rPr>
          </w:pPr>
          <w:r w:rsidRPr="001556A7">
            <w:rPr>
              <w:lang w:val="en-GB"/>
            </w:rPr>
            <w:fldChar w:fldCharType="begin"/>
          </w:r>
          <w:r w:rsidRPr="001556A7">
            <w:rPr>
              <w:lang w:val="en-GB"/>
            </w:rPr>
            <w:instrText xml:space="preserve"> TOC \o "1-3" \h \z \u </w:instrText>
          </w:r>
          <w:r w:rsidRPr="001556A7">
            <w:rPr>
              <w:lang w:val="en-GB"/>
            </w:rPr>
            <w:fldChar w:fldCharType="separate"/>
          </w:r>
          <w:hyperlink w:anchor="_Toc519973774" w:history="1">
            <w:r w:rsidR="001963A1" w:rsidRPr="00ED1A7C">
              <w:rPr>
                <w:rStyle w:val="Hyperlink"/>
              </w:rPr>
              <w:t>I.</w:t>
            </w:r>
            <w:r w:rsidR="001963A1">
              <w:rPr>
                <w:rFonts w:asciiTheme="minorHAnsi" w:eastAsiaTheme="minorEastAsia" w:hAnsiTheme="minorHAnsi" w:cstheme="minorBidi"/>
                <w:b w:val="0"/>
                <w:bCs w:val="0"/>
                <w:caps w:val="0"/>
                <w:lang w:val="en-GB" w:eastAsia="en-GB"/>
              </w:rPr>
              <w:tab/>
            </w:r>
            <w:r w:rsidR="001963A1" w:rsidRPr="00ED1A7C">
              <w:rPr>
                <w:rStyle w:val="Hyperlink"/>
              </w:rPr>
              <w:t>GENERAL BACKGROUND</w:t>
            </w:r>
            <w:r w:rsidR="001963A1">
              <w:rPr>
                <w:webHidden/>
              </w:rPr>
              <w:tab/>
            </w:r>
            <w:r w:rsidR="001963A1">
              <w:rPr>
                <w:webHidden/>
              </w:rPr>
              <w:fldChar w:fldCharType="begin"/>
            </w:r>
            <w:r w:rsidR="001963A1">
              <w:rPr>
                <w:webHidden/>
              </w:rPr>
              <w:instrText xml:space="preserve"> PAGEREF _Toc519973774 \h </w:instrText>
            </w:r>
            <w:r w:rsidR="001963A1">
              <w:rPr>
                <w:webHidden/>
              </w:rPr>
            </w:r>
            <w:r w:rsidR="001963A1">
              <w:rPr>
                <w:webHidden/>
              </w:rPr>
              <w:fldChar w:fldCharType="separate"/>
            </w:r>
            <w:r w:rsidR="00275641">
              <w:rPr>
                <w:webHidden/>
              </w:rPr>
              <w:t>1</w:t>
            </w:r>
            <w:r w:rsidR="001963A1">
              <w:rPr>
                <w:webHidden/>
              </w:rPr>
              <w:fldChar w:fldCharType="end"/>
            </w:r>
          </w:hyperlink>
        </w:p>
        <w:p w14:paraId="0E162508" w14:textId="15449AA5" w:rsidR="001963A1" w:rsidRDefault="00815C9A">
          <w:pPr>
            <w:pStyle w:val="TOC1"/>
            <w:rPr>
              <w:rFonts w:asciiTheme="minorHAnsi" w:eastAsiaTheme="minorEastAsia" w:hAnsiTheme="minorHAnsi" w:cstheme="minorBidi"/>
              <w:b w:val="0"/>
              <w:bCs w:val="0"/>
              <w:caps w:val="0"/>
              <w:lang w:val="en-GB" w:eastAsia="en-GB"/>
            </w:rPr>
          </w:pPr>
          <w:hyperlink w:anchor="_Toc519973775" w:history="1">
            <w:r w:rsidR="001963A1" w:rsidRPr="00ED1A7C">
              <w:rPr>
                <w:rStyle w:val="Hyperlink"/>
              </w:rPr>
              <w:t>II.</w:t>
            </w:r>
            <w:r w:rsidR="001963A1">
              <w:rPr>
                <w:rFonts w:asciiTheme="minorHAnsi" w:eastAsiaTheme="minorEastAsia" w:hAnsiTheme="minorHAnsi" w:cstheme="minorBidi"/>
                <w:b w:val="0"/>
                <w:bCs w:val="0"/>
                <w:caps w:val="0"/>
                <w:lang w:val="en-GB" w:eastAsia="en-GB"/>
              </w:rPr>
              <w:tab/>
            </w:r>
            <w:r w:rsidR="001963A1" w:rsidRPr="00ED1A7C">
              <w:rPr>
                <w:rStyle w:val="Hyperlink"/>
              </w:rPr>
              <w:t>PROCEDURES, COMPETENT AUTHORITIES AND APPLICABLE CRITERIA</w:t>
            </w:r>
            <w:r w:rsidR="001963A1">
              <w:rPr>
                <w:webHidden/>
              </w:rPr>
              <w:tab/>
            </w:r>
            <w:r w:rsidR="001963A1">
              <w:rPr>
                <w:webHidden/>
              </w:rPr>
              <w:fldChar w:fldCharType="begin"/>
            </w:r>
            <w:r w:rsidR="001963A1">
              <w:rPr>
                <w:webHidden/>
              </w:rPr>
              <w:instrText xml:space="preserve"> PAGEREF _Toc519973775 \h </w:instrText>
            </w:r>
            <w:r w:rsidR="001963A1">
              <w:rPr>
                <w:webHidden/>
              </w:rPr>
            </w:r>
            <w:r w:rsidR="001963A1">
              <w:rPr>
                <w:webHidden/>
              </w:rPr>
              <w:fldChar w:fldCharType="separate"/>
            </w:r>
            <w:r w:rsidR="00275641">
              <w:rPr>
                <w:webHidden/>
              </w:rPr>
              <w:t>4</w:t>
            </w:r>
            <w:r w:rsidR="001963A1">
              <w:rPr>
                <w:webHidden/>
              </w:rPr>
              <w:fldChar w:fldCharType="end"/>
            </w:r>
          </w:hyperlink>
        </w:p>
        <w:p w14:paraId="02975523" w14:textId="2D1EAB31" w:rsidR="001963A1" w:rsidRDefault="00815C9A">
          <w:pPr>
            <w:pStyle w:val="TOC1"/>
            <w:rPr>
              <w:rFonts w:asciiTheme="minorHAnsi" w:eastAsiaTheme="minorEastAsia" w:hAnsiTheme="minorHAnsi" w:cstheme="minorBidi"/>
              <w:b w:val="0"/>
              <w:bCs w:val="0"/>
              <w:caps w:val="0"/>
              <w:lang w:val="en-GB" w:eastAsia="en-GB"/>
            </w:rPr>
          </w:pPr>
          <w:hyperlink w:anchor="_Toc519973776" w:history="1">
            <w:r w:rsidR="001963A1" w:rsidRPr="00ED1A7C">
              <w:rPr>
                <w:rStyle w:val="Hyperlink"/>
              </w:rPr>
              <w:t>1</w:t>
            </w:r>
            <w:r w:rsidR="001963A1">
              <w:rPr>
                <w:rFonts w:asciiTheme="minorHAnsi" w:eastAsiaTheme="minorEastAsia" w:hAnsiTheme="minorHAnsi" w:cstheme="minorBidi"/>
                <w:b w:val="0"/>
                <w:bCs w:val="0"/>
                <w:caps w:val="0"/>
                <w:lang w:val="en-GB" w:eastAsia="en-GB"/>
              </w:rPr>
              <w:tab/>
            </w:r>
            <w:r w:rsidR="001963A1" w:rsidRPr="00ED1A7C">
              <w:rPr>
                <w:rStyle w:val="Hyperlink"/>
              </w:rPr>
              <w:t>Application Phase</w:t>
            </w:r>
            <w:r w:rsidR="001963A1">
              <w:rPr>
                <w:webHidden/>
              </w:rPr>
              <w:tab/>
            </w:r>
            <w:r w:rsidR="001963A1">
              <w:rPr>
                <w:webHidden/>
              </w:rPr>
              <w:fldChar w:fldCharType="begin"/>
            </w:r>
            <w:r w:rsidR="001963A1">
              <w:rPr>
                <w:webHidden/>
              </w:rPr>
              <w:instrText xml:space="preserve"> PAGEREF _Toc519973776 \h </w:instrText>
            </w:r>
            <w:r w:rsidR="001963A1">
              <w:rPr>
                <w:webHidden/>
              </w:rPr>
            </w:r>
            <w:r w:rsidR="001963A1">
              <w:rPr>
                <w:webHidden/>
              </w:rPr>
              <w:fldChar w:fldCharType="separate"/>
            </w:r>
            <w:r w:rsidR="00275641">
              <w:rPr>
                <w:webHidden/>
              </w:rPr>
              <w:t>4</w:t>
            </w:r>
            <w:r w:rsidR="001963A1">
              <w:rPr>
                <w:webHidden/>
              </w:rPr>
              <w:fldChar w:fldCharType="end"/>
            </w:r>
          </w:hyperlink>
        </w:p>
        <w:p w14:paraId="02A9E028" w14:textId="4DC94A14" w:rsidR="001963A1" w:rsidRDefault="00815C9A">
          <w:pPr>
            <w:pStyle w:val="TOC1"/>
            <w:rPr>
              <w:rFonts w:asciiTheme="minorHAnsi" w:eastAsiaTheme="minorEastAsia" w:hAnsiTheme="minorHAnsi" w:cstheme="minorBidi"/>
              <w:b w:val="0"/>
              <w:bCs w:val="0"/>
              <w:caps w:val="0"/>
              <w:lang w:val="en-GB" w:eastAsia="en-GB"/>
            </w:rPr>
          </w:pPr>
          <w:hyperlink w:anchor="_Toc519973777" w:history="1">
            <w:r w:rsidR="001963A1" w:rsidRPr="00ED1A7C">
              <w:rPr>
                <w:rStyle w:val="Hyperlink"/>
              </w:rPr>
              <w:t>2</w:t>
            </w:r>
            <w:r w:rsidR="001963A1">
              <w:rPr>
                <w:rFonts w:asciiTheme="minorHAnsi" w:eastAsiaTheme="minorEastAsia" w:hAnsiTheme="minorHAnsi" w:cstheme="minorBidi"/>
                <w:b w:val="0"/>
                <w:bCs w:val="0"/>
                <w:caps w:val="0"/>
                <w:lang w:val="en-GB" w:eastAsia="en-GB"/>
              </w:rPr>
              <w:tab/>
            </w:r>
            <w:r w:rsidR="001963A1" w:rsidRPr="00ED1A7C">
              <w:rPr>
                <w:rStyle w:val="Hyperlink"/>
              </w:rPr>
              <w:t>Type of investment</w:t>
            </w:r>
            <w:r w:rsidR="001963A1">
              <w:rPr>
                <w:webHidden/>
              </w:rPr>
              <w:tab/>
            </w:r>
            <w:r w:rsidR="001963A1">
              <w:rPr>
                <w:webHidden/>
              </w:rPr>
              <w:fldChar w:fldCharType="begin"/>
            </w:r>
            <w:r w:rsidR="001963A1">
              <w:rPr>
                <w:webHidden/>
              </w:rPr>
              <w:instrText xml:space="preserve"> PAGEREF _Toc519973777 \h </w:instrText>
            </w:r>
            <w:r w:rsidR="001963A1">
              <w:rPr>
                <w:webHidden/>
              </w:rPr>
            </w:r>
            <w:r w:rsidR="001963A1">
              <w:rPr>
                <w:webHidden/>
              </w:rPr>
              <w:fldChar w:fldCharType="separate"/>
            </w:r>
            <w:r w:rsidR="00275641">
              <w:rPr>
                <w:webHidden/>
              </w:rPr>
              <w:t>13</w:t>
            </w:r>
            <w:r w:rsidR="001963A1">
              <w:rPr>
                <w:webHidden/>
              </w:rPr>
              <w:fldChar w:fldCharType="end"/>
            </w:r>
          </w:hyperlink>
        </w:p>
        <w:p w14:paraId="4A091A1A" w14:textId="2D500135" w:rsidR="001963A1" w:rsidRDefault="00815C9A">
          <w:pPr>
            <w:pStyle w:val="TOC1"/>
            <w:rPr>
              <w:rFonts w:asciiTheme="minorHAnsi" w:eastAsiaTheme="minorEastAsia" w:hAnsiTheme="minorHAnsi" w:cstheme="minorBidi"/>
              <w:b w:val="0"/>
              <w:bCs w:val="0"/>
              <w:caps w:val="0"/>
              <w:lang w:val="en-GB" w:eastAsia="en-GB"/>
            </w:rPr>
          </w:pPr>
          <w:hyperlink w:anchor="_Toc519973778" w:history="1">
            <w:r w:rsidR="001963A1" w:rsidRPr="00ED1A7C">
              <w:rPr>
                <w:rStyle w:val="Hyperlink"/>
              </w:rPr>
              <w:t>3</w:t>
            </w:r>
            <w:r w:rsidR="001963A1">
              <w:rPr>
                <w:rFonts w:asciiTheme="minorHAnsi" w:eastAsiaTheme="minorEastAsia" w:hAnsiTheme="minorHAnsi" w:cstheme="minorBidi"/>
                <w:b w:val="0"/>
                <w:bCs w:val="0"/>
                <w:caps w:val="0"/>
                <w:lang w:val="en-GB" w:eastAsia="en-GB"/>
              </w:rPr>
              <w:tab/>
            </w:r>
            <w:r w:rsidR="001963A1" w:rsidRPr="00ED1A7C">
              <w:rPr>
                <w:rStyle w:val="Hyperlink"/>
              </w:rPr>
              <w:t>Residence Phase</w:t>
            </w:r>
            <w:r w:rsidR="001963A1">
              <w:rPr>
                <w:webHidden/>
              </w:rPr>
              <w:tab/>
            </w:r>
            <w:r w:rsidR="001963A1">
              <w:rPr>
                <w:webHidden/>
              </w:rPr>
              <w:fldChar w:fldCharType="begin"/>
            </w:r>
            <w:r w:rsidR="001963A1">
              <w:rPr>
                <w:webHidden/>
              </w:rPr>
              <w:instrText xml:space="preserve"> PAGEREF _Toc519973778 \h </w:instrText>
            </w:r>
            <w:r w:rsidR="001963A1">
              <w:rPr>
                <w:webHidden/>
              </w:rPr>
            </w:r>
            <w:r w:rsidR="001963A1">
              <w:rPr>
                <w:webHidden/>
              </w:rPr>
              <w:fldChar w:fldCharType="separate"/>
            </w:r>
            <w:r w:rsidR="00275641">
              <w:rPr>
                <w:webHidden/>
              </w:rPr>
              <w:t>14</w:t>
            </w:r>
            <w:r w:rsidR="001963A1">
              <w:rPr>
                <w:webHidden/>
              </w:rPr>
              <w:fldChar w:fldCharType="end"/>
            </w:r>
          </w:hyperlink>
        </w:p>
        <w:p w14:paraId="5A3B316E" w14:textId="12B24460" w:rsidR="001963A1" w:rsidRDefault="00815C9A">
          <w:pPr>
            <w:pStyle w:val="TOC1"/>
            <w:rPr>
              <w:rFonts w:asciiTheme="minorHAnsi" w:eastAsiaTheme="minorEastAsia" w:hAnsiTheme="minorHAnsi" w:cstheme="minorBidi"/>
              <w:b w:val="0"/>
              <w:bCs w:val="0"/>
              <w:caps w:val="0"/>
              <w:lang w:val="en-GB" w:eastAsia="en-GB"/>
            </w:rPr>
          </w:pPr>
          <w:hyperlink w:anchor="_Toc519973779" w:history="1">
            <w:r w:rsidR="001963A1" w:rsidRPr="00ED1A7C">
              <w:rPr>
                <w:rStyle w:val="Hyperlink"/>
              </w:rPr>
              <w:t>4</w:t>
            </w:r>
            <w:r w:rsidR="001963A1">
              <w:rPr>
                <w:rFonts w:asciiTheme="minorHAnsi" w:eastAsiaTheme="minorEastAsia" w:hAnsiTheme="minorHAnsi" w:cstheme="minorBidi"/>
                <w:b w:val="0"/>
                <w:bCs w:val="0"/>
                <w:caps w:val="0"/>
                <w:lang w:val="en-GB" w:eastAsia="en-GB"/>
              </w:rPr>
              <w:tab/>
            </w:r>
            <w:r w:rsidR="001963A1" w:rsidRPr="00ED1A7C">
              <w:rPr>
                <w:rStyle w:val="Hyperlink"/>
              </w:rPr>
              <w:t>Due diligence criteria and security considerations</w:t>
            </w:r>
            <w:r w:rsidR="001963A1">
              <w:rPr>
                <w:webHidden/>
              </w:rPr>
              <w:tab/>
            </w:r>
            <w:r w:rsidR="001963A1">
              <w:rPr>
                <w:webHidden/>
              </w:rPr>
              <w:fldChar w:fldCharType="begin"/>
            </w:r>
            <w:r w:rsidR="001963A1">
              <w:rPr>
                <w:webHidden/>
              </w:rPr>
              <w:instrText xml:space="preserve"> PAGEREF _Toc519973779 \h </w:instrText>
            </w:r>
            <w:r w:rsidR="001963A1">
              <w:rPr>
                <w:webHidden/>
              </w:rPr>
            </w:r>
            <w:r w:rsidR="001963A1">
              <w:rPr>
                <w:webHidden/>
              </w:rPr>
              <w:fldChar w:fldCharType="separate"/>
            </w:r>
            <w:r w:rsidR="00275641">
              <w:rPr>
                <w:webHidden/>
              </w:rPr>
              <w:t>15</w:t>
            </w:r>
            <w:r w:rsidR="001963A1">
              <w:rPr>
                <w:webHidden/>
              </w:rPr>
              <w:fldChar w:fldCharType="end"/>
            </w:r>
          </w:hyperlink>
        </w:p>
        <w:p w14:paraId="2BE420EE" w14:textId="05928BAE" w:rsidR="001963A1" w:rsidRDefault="00815C9A">
          <w:pPr>
            <w:pStyle w:val="TOC1"/>
            <w:rPr>
              <w:rFonts w:asciiTheme="minorHAnsi" w:eastAsiaTheme="minorEastAsia" w:hAnsiTheme="minorHAnsi" w:cstheme="minorBidi"/>
              <w:b w:val="0"/>
              <w:bCs w:val="0"/>
              <w:caps w:val="0"/>
              <w:lang w:val="en-GB" w:eastAsia="en-GB"/>
            </w:rPr>
          </w:pPr>
          <w:hyperlink w:anchor="_Toc519973780" w:history="1">
            <w:r w:rsidR="001963A1" w:rsidRPr="00ED1A7C">
              <w:rPr>
                <w:rStyle w:val="Hyperlink"/>
              </w:rPr>
              <w:t>III.</w:t>
            </w:r>
            <w:r w:rsidR="001963A1">
              <w:rPr>
                <w:rFonts w:asciiTheme="minorHAnsi" w:eastAsiaTheme="minorEastAsia" w:hAnsiTheme="minorHAnsi" w:cstheme="minorBidi"/>
                <w:b w:val="0"/>
                <w:bCs w:val="0"/>
                <w:caps w:val="0"/>
                <w:lang w:val="en-GB" w:eastAsia="en-GB"/>
              </w:rPr>
              <w:tab/>
            </w:r>
            <w:r w:rsidR="001963A1" w:rsidRPr="00ED1A7C">
              <w:rPr>
                <w:rStyle w:val="Hyperlink"/>
              </w:rPr>
              <w:t>RIGHTS GRANTED BY THE PERMITS</w:t>
            </w:r>
            <w:r w:rsidR="001963A1">
              <w:rPr>
                <w:webHidden/>
              </w:rPr>
              <w:tab/>
            </w:r>
            <w:r w:rsidR="001963A1">
              <w:rPr>
                <w:webHidden/>
              </w:rPr>
              <w:fldChar w:fldCharType="begin"/>
            </w:r>
            <w:r w:rsidR="001963A1">
              <w:rPr>
                <w:webHidden/>
              </w:rPr>
              <w:instrText xml:space="preserve"> PAGEREF _Toc519973780 \h </w:instrText>
            </w:r>
            <w:r w:rsidR="001963A1">
              <w:rPr>
                <w:webHidden/>
              </w:rPr>
            </w:r>
            <w:r w:rsidR="001963A1">
              <w:rPr>
                <w:webHidden/>
              </w:rPr>
              <w:fldChar w:fldCharType="separate"/>
            </w:r>
            <w:r w:rsidR="00275641">
              <w:rPr>
                <w:webHidden/>
              </w:rPr>
              <w:t>17</w:t>
            </w:r>
            <w:r w:rsidR="001963A1">
              <w:rPr>
                <w:webHidden/>
              </w:rPr>
              <w:fldChar w:fldCharType="end"/>
            </w:r>
          </w:hyperlink>
        </w:p>
        <w:p w14:paraId="69D00760" w14:textId="2A2637ED" w:rsidR="001963A1" w:rsidRDefault="00815C9A">
          <w:pPr>
            <w:pStyle w:val="TOC1"/>
            <w:rPr>
              <w:rFonts w:asciiTheme="minorHAnsi" w:eastAsiaTheme="minorEastAsia" w:hAnsiTheme="minorHAnsi" w:cstheme="minorBidi"/>
              <w:b w:val="0"/>
              <w:bCs w:val="0"/>
              <w:caps w:val="0"/>
              <w:lang w:val="en-GB" w:eastAsia="en-GB"/>
            </w:rPr>
          </w:pPr>
          <w:hyperlink w:anchor="_Toc519973781" w:history="1">
            <w:r w:rsidR="001963A1" w:rsidRPr="00ED1A7C">
              <w:rPr>
                <w:rStyle w:val="Hyperlink"/>
              </w:rPr>
              <w:t>1</w:t>
            </w:r>
            <w:r w:rsidR="001963A1">
              <w:rPr>
                <w:rFonts w:asciiTheme="minorHAnsi" w:eastAsiaTheme="minorEastAsia" w:hAnsiTheme="minorHAnsi" w:cstheme="minorBidi"/>
                <w:b w:val="0"/>
                <w:bCs w:val="0"/>
                <w:caps w:val="0"/>
                <w:lang w:val="en-GB" w:eastAsia="en-GB"/>
              </w:rPr>
              <w:tab/>
            </w:r>
            <w:r w:rsidR="001963A1" w:rsidRPr="00ED1A7C">
              <w:rPr>
                <w:rStyle w:val="Hyperlink"/>
              </w:rPr>
              <w:t>Rights granted to investors</w:t>
            </w:r>
            <w:r w:rsidR="001963A1">
              <w:rPr>
                <w:webHidden/>
              </w:rPr>
              <w:tab/>
            </w:r>
            <w:r w:rsidR="001963A1">
              <w:rPr>
                <w:webHidden/>
              </w:rPr>
              <w:fldChar w:fldCharType="begin"/>
            </w:r>
            <w:r w:rsidR="001963A1">
              <w:rPr>
                <w:webHidden/>
              </w:rPr>
              <w:instrText xml:space="preserve"> PAGEREF _Toc519973781 \h </w:instrText>
            </w:r>
            <w:r w:rsidR="001963A1">
              <w:rPr>
                <w:webHidden/>
              </w:rPr>
            </w:r>
            <w:r w:rsidR="001963A1">
              <w:rPr>
                <w:webHidden/>
              </w:rPr>
              <w:fldChar w:fldCharType="separate"/>
            </w:r>
            <w:r w:rsidR="00275641">
              <w:rPr>
                <w:webHidden/>
              </w:rPr>
              <w:t>17</w:t>
            </w:r>
            <w:r w:rsidR="001963A1">
              <w:rPr>
                <w:webHidden/>
              </w:rPr>
              <w:fldChar w:fldCharType="end"/>
            </w:r>
          </w:hyperlink>
        </w:p>
        <w:p w14:paraId="6CB7E190" w14:textId="2BC35BE4" w:rsidR="001963A1" w:rsidRDefault="00815C9A">
          <w:pPr>
            <w:pStyle w:val="TOC1"/>
            <w:rPr>
              <w:rFonts w:asciiTheme="minorHAnsi" w:eastAsiaTheme="minorEastAsia" w:hAnsiTheme="minorHAnsi" w:cstheme="minorBidi"/>
              <w:b w:val="0"/>
              <w:bCs w:val="0"/>
              <w:caps w:val="0"/>
              <w:lang w:val="en-GB" w:eastAsia="en-GB"/>
            </w:rPr>
          </w:pPr>
          <w:hyperlink w:anchor="_Toc519973782" w:history="1">
            <w:r w:rsidR="001963A1" w:rsidRPr="00ED1A7C">
              <w:rPr>
                <w:rStyle w:val="Hyperlink"/>
              </w:rPr>
              <w:t>2</w:t>
            </w:r>
            <w:r w:rsidR="001963A1">
              <w:rPr>
                <w:rFonts w:asciiTheme="minorHAnsi" w:eastAsiaTheme="minorEastAsia" w:hAnsiTheme="minorHAnsi" w:cstheme="minorBidi"/>
                <w:b w:val="0"/>
                <w:bCs w:val="0"/>
                <w:caps w:val="0"/>
                <w:lang w:val="en-GB" w:eastAsia="en-GB"/>
              </w:rPr>
              <w:tab/>
            </w:r>
            <w:r w:rsidR="001963A1" w:rsidRPr="00ED1A7C">
              <w:rPr>
                <w:rStyle w:val="Hyperlink"/>
              </w:rPr>
              <w:t>Rights granted to the investors’ family members</w:t>
            </w:r>
            <w:r w:rsidR="001963A1">
              <w:rPr>
                <w:webHidden/>
              </w:rPr>
              <w:tab/>
            </w:r>
            <w:r w:rsidR="001963A1">
              <w:rPr>
                <w:webHidden/>
              </w:rPr>
              <w:fldChar w:fldCharType="begin"/>
            </w:r>
            <w:r w:rsidR="001963A1">
              <w:rPr>
                <w:webHidden/>
              </w:rPr>
              <w:instrText xml:space="preserve"> PAGEREF _Toc519973782 \h </w:instrText>
            </w:r>
            <w:r w:rsidR="001963A1">
              <w:rPr>
                <w:webHidden/>
              </w:rPr>
            </w:r>
            <w:r w:rsidR="001963A1">
              <w:rPr>
                <w:webHidden/>
              </w:rPr>
              <w:fldChar w:fldCharType="separate"/>
            </w:r>
            <w:r w:rsidR="00275641">
              <w:rPr>
                <w:webHidden/>
              </w:rPr>
              <w:t>17</w:t>
            </w:r>
            <w:r w:rsidR="001963A1">
              <w:rPr>
                <w:webHidden/>
              </w:rPr>
              <w:fldChar w:fldCharType="end"/>
            </w:r>
          </w:hyperlink>
        </w:p>
        <w:p w14:paraId="65553C88" w14:textId="08C59EF2" w:rsidR="001963A1" w:rsidRDefault="00815C9A">
          <w:pPr>
            <w:pStyle w:val="TOC1"/>
            <w:rPr>
              <w:rFonts w:asciiTheme="minorHAnsi" w:eastAsiaTheme="minorEastAsia" w:hAnsiTheme="minorHAnsi" w:cstheme="minorBidi"/>
              <w:b w:val="0"/>
              <w:bCs w:val="0"/>
              <w:caps w:val="0"/>
              <w:lang w:val="en-GB" w:eastAsia="en-GB"/>
            </w:rPr>
          </w:pPr>
          <w:hyperlink w:anchor="_Toc519973783" w:history="1">
            <w:r w:rsidR="001963A1" w:rsidRPr="00ED1A7C">
              <w:rPr>
                <w:rStyle w:val="Hyperlink"/>
              </w:rPr>
              <w:t>3</w:t>
            </w:r>
            <w:r w:rsidR="001963A1">
              <w:rPr>
                <w:rFonts w:asciiTheme="minorHAnsi" w:eastAsiaTheme="minorEastAsia" w:hAnsiTheme="minorHAnsi" w:cstheme="minorBidi"/>
                <w:b w:val="0"/>
                <w:bCs w:val="0"/>
                <w:caps w:val="0"/>
                <w:lang w:val="en-GB" w:eastAsia="en-GB"/>
              </w:rPr>
              <w:tab/>
            </w:r>
            <w:r w:rsidR="001963A1" w:rsidRPr="00ED1A7C">
              <w:rPr>
                <w:rStyle w:val="Hyperlink"/>
              </w:rPr>
              <w:t>Other benefits</w:t>
            </w:r>
            <w:r w:rsidR="001963A1">
              <w:rPr>
                <w:webHidden/>
              </w:rPr>
              <w:tab/>
            </w:r>
            <w:r w:rsidR="001963A1">
              <w:rPr>
                <w:webHidden/>
              </w:rPr>
              <w:fldChar w:fldCharType="begin"/>
            </w:r>
            <w:r w:rsidR="001963A1">
              <w:rPr>
                <w:webHidden/>
              </w:rPr>
              <w:instrText xml:space="preserve"> PAGEREF _Toc519973783 \h </w:instrText>
            </w:r>
            <w:r w:rsidR="001963A1">
              <w:rPr>
                <w:webHidden/>
              </w:rPr>
            </w:r>
            <w:r w:rsidR="001963A1">
              <w:rPr>
                <w:webHidden/>
              </w:rPr>
              <w:fldChar w:fldCharType="separate"/>
            </w:r>
            <w:r w:rsidR="00275641">
              <w:rPr>
                <w:webHidden/>
              </w:rPr>
              <w:t>17</w:t>
            </w:r>
            <w:r w:rsidR="001963A1">
              <w:rPr>
                <w:webHidden/>
              </w:rPr>
              <w:fldChar w:fldCharType="end"/>
            </w:r>
          </w:hyperlink>
        </w:p>
        <w:p w14:paraId="12002AEA" w14:textId="73EB2D71" w:rsidR="001963A1" w:rsidRDefault="00815C9A">
          <w:pPr>
            <w:pStyle w:val="TOC1"/>
            <w:rPr>
              <w:rFonts w:asciiTheme="minorHAnsi" w:eastAsiaTheme="minorEastAsia" w:hAnsiTheme="minorHAnsi" w:cstheme="minorBidi"/>
              <w:b w:val="0"/>
              <w:bCs w:val="0"/>
              <w:caps w:val="0"/>
              <w:lang w:val="en-GB" w:eastAsia="en-GB"/>
            </w:rPr>
          </w:pPr>
          <w:hyperlink w:anchor="_Toc519973784" w:history="1">
            <w:r w:rsidR="001963A1" w:rsidRPr="00ED1A7C">
              <w:rPr>
                <w:rStyle w:val="Hyperlink"/>
              </w:rPr>
              <w:t>IV.</w:t>
            </w:r>
            <w:r w:rsidR="001963A1">
              <w:rPr>
                <w:rFonts w:asciiTheme="minorHAnsi" w:eastAsiaTheme="minorEastAsia" w:hAnsiTheme="minorHAnsi" w:cstheme="minorBidi"/>
                <w:b w:val="0"/>
                <w:bCs w:val="0"/>
                <w:caps w:val="0"/>
                <w:lang w:val="en-GB" w:eastAsia="en-GB"/>
              </w:rPr>
              <w:tab/>
            </w:r>
            <w:r w:rsidR="001963A1" w:rsidRPr="00ED1A7C">
              <w:rPr>
                <w:rStyle w:val="Hyperlink"/>
              </w:rPr>
              <w:t>INTERACTION BETWEEN RESIDENCE AND CITIZENSHIP SCHEMES</w:t>
            </w:r>
            <w:r w:rsidR="001963A1">
              <w:rPr>
                <w:webHidden/>
              </w:rPr>
              <w:tab/>
            </w:r>
            <w:r w:rsidR="001963A1">
              <w:rPr>
                <w:webHidden/>
              </w:rPr>
              <w:fldChar w:fldCharType="begin"/>
            </w:r>
            <w:r w:rsidR="001963A1">
              <w:rPr>
                <w:webHidden/>
              </w:rPr>
              <w:instrText xml:space="preserve"> PAGEREF _Toc519973784 \h </w:instrText>
            </w:r>
            <w:r w:rsidR="001963A1">
              <w:rPr>
                <w:webHidden/>
              </w:rPr>
            </w:r>
            <w:r w:rsidR="001963A1">
              <w:rPr>
                <w:webHidden/>
              </w:rPr>
              <w:fldChar w:fldCharType="separate"/>
            </w:r>
            <w:r w:rsidR="00275641">
              <w:rPr>
                <w:webHidden/>
              </w:rPr>
              <w:t>18</w:t>
            </w:r>
            <w:r w:rsidR="001963A1">
              <w:rPr>
                <w:webHidden/>
              </w:rPr>
              <w:fldChar w:fldCharType="end"/>
            </w:r>
          </w:hyperlink>
        </w:p>
        <w:p w14:paraId="2B7B1000" w14:textId="6CB2152D" w:rsidR="001963A1" w:rsidRDefault="00815C9A">
          <w:pPr>
            <w:pStyle w:val="TOC1"/>
            <w:rPr>
              <w:rFonts w:asciiTheme="minorHAnsi" w:eastAsiaTheme="minorEastAsia" w:hAnsiTheme="minorHAnsi" w:cstheme="minorBidi"/>
              <w:b w:val="0"/>
              <w:bCs w:val="0"/>
              <w:caps w:val="0"/>
              <w:lang w:val="en-GB" w:eastAsia="en-GB"/>
            </w:rPr>
          </w:pPr>
          <w:hyperlink w:anchor="_Toc519973785" w:history="1">
            <w:r w:rsidR="001963A1" w:rsidRPr="00ED1A7C">
              <w:rPr>
                <w:rStyle w:val="Hyperlink"/>
              </w:rPr>
              <w:t>V.</w:t>
            </w:r>
            <w:r w:rsidR="001963A1">
              <w:rPr>
                <w:rFonts w:asciiTheme="minorHAnsi" w:eastAsiaTheme="minorEastAsia" w:hAnsiTheme="minorHAnsi" w:cstheme="minorBidi"/>
                <w:b w:val="0"/>
                <w:bCs w:val="0"/>
                <w:caps w:val="0"/>
                <w:lang w:val="en-GB" w:eastAsia="en-GB"/>
              </w:rPr>
              <w:tab/>
            </w:r>
            <w:r w:rsidR="001963A1" w:rsidRPr="00ED1A7C">
              <w:rPr>
                <w:rStyle w:val="Hyperlink"/>
              </w:rPr>
              <w:t>ECONOMIC AND FINANCIAL EFFICIENCY OF RESIDENCE PERMITS FOR FOREIGN INVESTORS</w:t>
            </w:r>
            <w:r w:rsidR="001963A1">
              <w:rPr>
                <w:webHidden/>
              </w:rPr>
              <w:tab/>
            </w:r>
            <w:r w:rsidR="001963A1">
              <w:rPr>
                <w:webHidden/>
              </w:rPr>
              <w:fldChar w:fldCharType="begin"/>
            </w:r>
            <w:r w:rsidR="001963A1">
              <w:rPr>
                <w:webHidden/>
              </w:rPr>
              <w:instrText xml:space="preserve"> PAGEREF _Toc519973785 \h </w:instrText>
            </w:r>
            <w:r w:rsidR="001963A1">
              <w:rPr>
                <w:webHidden/>
              </w:rPr>
            </w:r>
            <w:r w:rsidR="001963A1">
              <w:rPr>
                <w:webHidden/>
              </w:rPr>
              <w:fldChar w:fldCharType="separate"/>
            </w:r>
            <w:r w:rsidR="00275641">
              <w:rPr>
                <w:webHidden/>
              </w:rPr>
              <w:t>19</w:t>
            </w:r>
            <w:r w:rsidR="001963A1">
              <w:rPr>
                <w:webHidden/>
              </w:rPr>
              <w:fldChar w:fldCharType="end"/>
            </w:r>
          </w:hyperlink>
        </w:p>
        <w:p w14:paraId="713B2655" w14:textId="247363B5" w:rsidR="00F90C45" w:rsidRPr="001556A7" w:rsidRDefault="00F90C45">
          <w:pPr>
            <w:rPr>
              <w:lang w:val="en-GB"/>
            </w:rPr>
          </w:pPr>
          <w:r w:rsidRPr="001556A7">
            <w:rPr>
              <w:b/>
              <w:bCs/>
              <w:noProof/>
              <w:lang w:val="en-GB"/>
            </w:rPr>
            <w:fldChar w:fldCharType="end"/>
          </w:r>
        </w:p>
      </w:sdtContent>
    </w:sdt>
    <w:p w14:paraId="3162AEAC" w14:textId="77777777" w:rsidR="001963A1" w:rsidRDefault="001963A1">
      <w:pPr>
        <w:rPr>
          <w:sz w:val="22"/>
          <w:lang w:val="en-GB"/>
        </w:rPr>
      </w:pPr>
      <w:r>
        <w:rPr>
          <w:sz w:val="22"/>
          <w:lang w:val="en-GB"/>
        </w:rPr>
        <w:br w:type="page"/>
      </w:r>
    </w:p>
    <w:p w14:paraId="2F899250" w14:textId="601F71EE" w:rsidR="001F14FD" w:rsidRPr="001556A7" w:rsidRDefault="00A73215" w:rsidP="001F14FD">
      <w:pPr>
        <w:rPr>
          <w:lang w:val="en-GB"/>
        </w:rPr>
      </w:pPr>
      <w:r w:rsidRPr="001556A7">
        <w:rPr>
          <w:sz w:val="22"/>
          <w:lang w:val="en-GB"/>
        </w:rPr>
        <w:lastRenderedPageBreak/>
        <w:br w:type="page"/>
      </w:r>
    </w:p>
    <w:p w14:paraId="4BBEC8D9" w14:textId="77777777" w:rsidR="001F14FD" w:rsidRPr="001556A7" w:rsidRDefault="001F14FD" w:rsidP="00AC2EEB">
      <w:pPr>
        <w:pStyle w:val="Heading1"/>
        <w:numPr>
          <w:ilvl w:val="0"/>
          <w:numId w:val="0"/>
        </w:numPr>
        <w:ind w:left="432"/>
        <w:rPr>
          <w:rFonts w:ascii="Century Gothic" w:hAnsi="Century Gothic"/>
          <w:u w:val="none"/>
        </w:rPr>
        <w:sectPr w:rsidR="001F14FD" w:rsidRPr="001556A7" w:rsidSect="00351E21">
          <w:pgSz w:w="11906" w:h="16838" w:code="9"/>
          <w:pgMar w:top="1418" w:right="1418" w:bottom="1418" w:left="1418" w:header="709" w:footer="709" w:gutter="0"/>
          <w:cols w:space="708"/>
          <w:docGrid w:linePitch="360"/>
        </w:sectPr>
      </w:pPr>
      <w:bookmarkStart w:id="0" w:name="_Toc126474778"/>
    </w:p>
    <w:p w14:paraId="68E183E5" w14:textId="77777777" w:rsidR="00AC2EEB" w:rsidRPr="001556A7" w:rsidRDefault="00AC2EEB" w:rsidP="004C7FE3">
      <w:pPr>
        <w:pStyle w:val="MH1nonumb"/>
        <w:numPr>
          <w:ilvl w:val="0"/>
          <w:numId w:val="9"/>
        </w:numPr>
        <w:ind w:left="426" w:hanging="284"/>
      </w:pPr>
      <w:bookmarkStart w:id="1" w:name="_Toc496025532"/>
      <w:bookmarkStart w:id="2" w:name="_Toc496124919"/>
      <w:bookmarkStart w:id="3" w:name="_Toc519973774"/>
      <w:bookmarkEnd w:id="0"/>
      <w:r w:rsidRPr="001556A7">
        <w:lastRenderedPageBreak/>
        <w:t>GENERAL BACKGROUND</w:t>
      </w:r>
      <w:bookmarkEnd w:id="1"/>
      <w:bookmarkEnd w:id="2"/>
      <w:bookmarkEnd w:id="3"/>
    </w:p>
    <w:p w14:paraId="41271D7A" w14:textId="0F34D266" w:rsidR="001D7DA5" w:rsidRPr="001556A7" w:rsidRDefault="001D7DA5" w:rsidP="003B3938">
      <w:pPr>
        <w:pStyle w:val="MMultilevel"/>
        <w:rPr>
          <w:i/>
          <w:color w:val="FF0000"/>
          <w:lang w:val="en-GB"/>
        </w:rPr>
      </w:pPr>
      <w:r w:rsidRPr="001556A7">
        <w:rPr>
          <w:b/>
          <w:i/>
          <w:color w:val="000000" w:themeColor="text1"/>
          <w:lang w:val="en-GB"/>
        </w:rPr>
        <w:t>Legal background:</w:t>
      </w:r>
      <w:r w:rsidRPr="001556A7">
        <w:rPr>
          <w:i/>
          <w:color w:val="FF0000"/>
          <w:lang w:val="en-GB"/>
        </w:rPr>
        <w:t xml:space="preserve"> </w:t>
      </w:r>
    </w:p>
    <w:p w14:paraId="1D970486" w14:textId="5E3B3693" w:rsidR="009131CB" w:rsidRPr="001556A7" w:rsidRDefault="009131CB" w:rsidP="009131CB">
      <w:pPr>
        <w:pStyle w:val="MMultilevel"/>
        <w:numPr>
          <w:ilvl w:val="0"/>
          <w:numId w:val="0"/>
        </w:numPr>
        <w:ind w:left="425" w:hanging="425"/>
        <w:rPr>
          <w:i/>
          <w:color w:val="FF0000"/>
          <w:lang w:val="en-GB"/>
        </w:rPr>
      </w:pPr>
    </w:p>
    <w:p w14:paraId="3CC8B7F4" w14:textId="5DDB7A92" w:rsidR="0062580A" w:rsidRPr="001556A7" w:rsidRDefault="0062580A" w:rsidP="009131CB">
      <w:pPr>
        <w:pStyle w:val="MMultilevel"/>
        <w:numPr>
          <w:ilvl w:val="0"/>
          <w:numId w:val="0"/>
        </w:numPr>
        <w:rPr>
          <w:color w:val="000000" w:themeColor="text1"/>
          <w:lang w:val="en-GB"/>
        </w:rPr>
      </w:pPr>
      <w:r w:rsidRPr="001556A7">
        <w:rPr>
          <w:color w:val="000000" w:themeColor="text1"/>
          <w:lang w:val="en-GB"/>
        </w:rPr>
        <w:t xml:space="preserve">Hungary operated a </w:t>
      </w:r>
      <w:r w:rsidRPr="001556A7">
        <w:rPr>
          <w:b/>
          <w:color w:val="000000" w:themeColor="text1"/>
          <w:lang w:val="en-GB"/>
        </w:rPr>
        <w:t xml:space="preserve">scheme for the acquisition of Hungarian residency </w:t>
      </w:r>
      <w:r w:rsidR="00222DA8" w:rsidRPr="001556A7">
        <w:rPr>
          <w:b/>
          <w:color w:val="000000" w:themeColor="text1"/>
          <w:lang w:val="en-GB"/>
        </w:rPr>
        <w:t>through</w:t>
      </w:r>
      <w:r w:rsidRPr="001556A7">
        <w:rPr>
          <w:b/>
          <w:color w:val="000000" w:themeColor="text1"/>
          <w:lang w:val="en-GB"/>
        </w:rPr>
        <w:t xml:space="preserve"> investment between</w:t>
      </w:r>
      <w:r w:rsidRPr="001556A7">
        <w:rPr>
          <w:color w:val="000000" w:themeColor="text1"/>
          <w:lang w:val="en-GB"/>
        </w:rPr>
        <w:t xml:space="preserve"> 1 </w:t>
      </w:r>
      <w:bookmarkStart w:id="4" w:name="_Hlk508886122"/>
      <w:r w:rsidRPr="001556A7">
        <w:rPr>
          <w:color w:val="000000" w:themeColor="text1"/>
          <w:lang w:val="en-GB"/>
        </w:rPr>
        <w:t>January 2013 and 31 March 2017</w:t>
      </w:r>
      <w:bookmarkEnd w:id="4"/>
      <w:r w:rsidRPr="001556A7">
        <w:rPr>
          <w:color w:val="000000" w:themeColor="text1"/>
          <w:lang w:val="en-GB"/>
        </w:rPr>
        <w:t xml:space="preserve">. The rules on the acquisition of Hungarian residency by investment were introduced into the Hungarian legal system </w:t>
      </w:r>
      <w:r w:rsidR="002B52DB" w:rsidRPr="001556A7">
        <w:rPr>
          <w:color w:val="000000" w:themeColor="text1"/>
          <w:lang w:val="en-GB"/>
        </w:rPr>
        <w:t xml:space="preserve">by Act CCXX of 2012 on amending </w:t>
      </w:r>
      <w:r w:rsidRPr="001556A7">
        <w:rPr>
          <w:color w:val="000000" w:themeColor="text1"/>
          <w:lang w:val="en-GB"/>
        </w:rPr>
        <w:t>Act II of 2007 on the Admission and Right of Residence of Third-Country Nationals</w:t>
      </w:r>
      <w:r w:rsidR="00A73FBA" w:rsidRPr="001556A7">
        <w:rPr>
          <w:color w:val="000000" w:themeColor="text1"/>
          <w:lang w:val="en-GB"/>
        </w:rPr>
        <w:t>.</w:t>
      </w:r>
      <w:r w:rsidR="002B52DB" w:rsidRPr="001556A7">
        <w:rPr>
          <w:rStyle w:val="FootnoteReference"/>
          <w:color w:val="000000" w:themeColor="text1"/>
          <w:lang w:val="en-GB"/>
        </w:rPr>
        <w:footnoteReference w:id="1"/>
      </w:r>
      <w:r w:rsidRPr="001556A7">
        <w:rPr>
          <w:color w:val="000000" w:themeColor="text1"/>
          <w:lang w:val="en-GB"/>
        </w:rPr>
        <w:t xml:space="preserve"> </w:t>
      </w:r>
    </w:p>
    <w:p w14:paraId="42847CBC" w14:textId="77777777" w:rsidR="0062580A" w:rsidRPr="001556A7" w:rsidRDefault="0062580A" w:rsidP="009131CB">
      <w:pPr>
        <w:pStyle w:val="MMultilevel"/>
        <w:numPr>
          <w:ilvl w:val="0"/>
          <w:numId w:val="0"/>
        </w:numPr>
        <w:rPr>
          <w:color w:val="000000" w:themeColor="text1"/>
          <w:lang w:val="en-GB"/>
        </w:rPr>
      </w:pPr>
    </w:p>
    <w:p w14:paraId="6C5052ED" w14:textId="2CDE630E" w:rsidR="009131CB" w:rsidRPr="001556A7" w:rsidRDefault="00C9532B" w:rsidP="009131CB">
      <w:pPr>
        <w:pStyle w:val="MMultilevel"/>
        <w:numPr>
          <w:ilvl w:val="0"/>
          <w:numId w:val="0"/>
        </w:numPr>
        <w:rPr>
          <w:color w:val="000000" w:themeColor="text1"/>
          <w:lang w:val="en-GB"/>
        </w:rPr>
      </w:pPr>
      <w:r w:rsidRPr="001556A7">
        <w:rPr>
          <w:b/>
          <w:color w:val="000000" w:themeColor="text1"/>
          <w:lang w:val="en-GB"/>
        </w:rPr>
        <w:t>Between 1 January 2013 and 1 July 2016</w:t>
      </w:r>
      <w:r w:rsidR="002B52DB" w:rsidRPr="001556A7">
        <w:rPr>
          <w:color w:val="000000" w:themeColor="text1"/>
          <w:lang w:val="en-GB"/>
        </w:rPr>
        <w:t xml:space="preserve">, </w:t>
      </w:r>
      <w:r w:rsidR="009131CB" w:rsidRPr="001556A7">
        <w:rPr>
          <w:color w:val="000000" w:themeColor="text1"/>
          <w:lang w:val="en-GB"/>
        </w:rPr>
        <w:t xml:space="preserve">Article </w:t>
      </w:r>
      <w:r w:rsidR="002B52DB" w:rsidRPr="001556A7">
        <w:rPr>
          <w:color w:val="000000" w:themeColor="text1"/>
          <w:lang w:val="en-GB"/>
        </w:rPr>
        <w:t>28</w:t>
      </w:r>
      <w:r w:rsidR="009131CB" w:rsidRPr="001556A7">
        <w:rPr>
          <w:color w:val="000000" w:themeColor="text1"/>
          <w:lang w:val="en-GB"/>
        </w:rPr>
        <w:t xml:space="preserve"> of Act II of 2007 on the Admission and Right of Residence of Third-Country Nationals</w:t>
      </w:r>
      <w:r w:rsidRPr="001556A7">
        <w:rPr>
          <w:rStyle w:val="FootnoteReference"/>
          <w:color w:val="000000" w:themeColor="text1"/>
          <w:lang w:val="en-GB"/>
        </w:rPr>
        <w:footnoteReference w:id="2"/>
      </w:r>
      <w:r w:rsidR="0062580A" w:rsidRPr="001556A7">
        <w:rPr>
          <w:color w:val="000000" w:themeColor="text1"/>
          <w:lang w:val="en-GB"/>
        </w:rPr>
        <w:t xml:space="preserve"> provide</w:t>
      </w:r>
      <w:r w:rsidR="002B52DB" w:rsidRPr="001556A7">
        <w:rPr>
          <w:color w:val="000000" w:themeColor="text1"/>
          <w:lang w:val="en-GB"/>
        </w:rPr>
        <w:t>d</w:t>
      </w:r>
      <w:r w:rsidR="0062580A" w:rsidRPr="001556A7">
        <w:rPr>
          <w:color w:val="000000" w:themeColor="text1"/>
          <w:lang w:val="en-GB"/>
        </w:rPr>
        <w:t xml:space="preserve"> the conditions on the acquisition of residency by investment, the eligibility criteria, and the procedural rules</w:t>
      </w:r>
      <w:r w:rsidR="009131CB" w:rsidRPr="001556A7">
        <w:rPr>
          <w:color w:val="000000" w:themeColor="text1"/>
          <w:lang w:val="en-GB"/>
        </w:rPr>
        <w:t>.</w:t>
      </w:r>
      <w:r w:rsidR="002B52DB" w:rsidRPr="001556A7">
        <w:rPr>
          <w:color w:val="000000" w:themeColor="text1"/>
          <w:lang w:val="en-GB"/>
        </w:rPr>
        <w:t xml:space="preserve"> The general concept of the scheme was to provide investment opportunities through a </w:t>
      </w:r>
      <w:r w:rsidR="002B52DB" w:rsidRPr="001556A7">
        <w:rPr>
          <w:b/>
          <w:color w:val="000000" w:themeColor="text1"/>
          <w:lang w:val="en-GB"/>
        </w:rPr>
        <w:t>National Residency Bond Program</w:t>
      </w:r>
      <w:r w:rsidR="003421C2" w:rsidRPr="001556A7">
        <w:rPr>
          <w:b/>
          <w:color w:val="000000" w:themeColor="text1"/>
          <w:lang w:val="en-GB"/>
        </w:rPr>
        <w:t>me</w:t>
      </w:r>
      <w:r w:rsidR="002B52DB" w:rsidRPr="001556A7">
        <w:rPr>
          <w:b/>
          <w:color w:val="000000" w:themeColor="text1"/>
          <w:lang w:val="en-GB"/>
        </w:rPr>
        <w:t xml:space="preserve"> </w:t>
      </w:r>
      <w:r w:rsidR="002B52DB" w:rsidRPr="001556A7">
        <w:rPr>
          <w:color w:val="000000" w:themeColor="text1"/>
          <w:lang w:val="en-GB"/>
        </w:rPr>
        <w:t xml:space="preserve">to third-country nationals. Only businesses </w:t>
      </w:r>
      <w:r w:rsidR="003421C2" w:rsidRPr="001556A7">
        <w:rPr>
          <w:color w:val="000000" w:themeColor="text1"/>
          <w:lang w:val="en-GB"/>
        </w:rPr>
        <w:t>that</w:t>
      </w:r>
      <w:r w:rsidR="002B52DB" w:rsidRPr="001556A7">
        <w:rPr>
          <w:color w:val="000000" w:themeColor="text1"/>
          <w:lang w:val="en-GB"/>
        </w:rPr>
        <w:t xml:space="preserve"> received the permission of the Hungarian Parliament’s Economy Committee (</w:t>
      </w:r>
      <w:r w:rsidR="002B52DB" w:rsidRPr="001556A7">
        <w:rPr>
          <w:i/>
          <w:color w:val="000000" w:themeColor="text1"/>
          <w:lang w:val="en-GB"/>
        </w:rPr>
        <w:t>Országgyűlés Gazdasági Bizottsága</w:t>
      </w:r>
      <w:r w:rsidR="002B52DB" w:rsidRPr="001556A7">
        <w:rPr>
          <w:color w:val="000000" w:themeColor="text1"/>
          <w:lang w:val="en-GB"/>
        </w:rPr>
        <w:t xml:space="preserve">) </w:t>
      </w:r>
      <w:r w:rsidR="003421C2" w:rsidRPr="001556A7">
        <w:rPr>
          <w:color w:val="000000" w:themeColor="text1"/>
          <w:lang w:val="en-GB"/>
        </w:rPr>
        <w:t xml:space="preserve">could issue the residency bonds, and the applicants had to purchase these bonds to obtain </w:t>
      </w:r>
      <w:r w:rsidR="00951B1F" w:rsidRPr="001556A7">
        <w:rPr>
          <w:color w:val="000000" w:themeColor="text1"/>
          <w:lang w:val="en-GB"/>
        </w:rPr>
        <w:t xml:space="preserve">temporary </w:t>
      </w:r>
      <w:r w:rsidR="003421C2" w:rsidRPr="001556A7">
        <w:rPr>
          <w:color w:val="000000" w:themeColor="text1"/>
          <w:lang w:val="en-GB"/>
        </w:rPr>
        <w:t>residency by investment.</w:t>
      </w:r>
      <w:r w:rsidR="006E2C3A" w:rsidRPr="001556A7">
        <w:rPr>
          <w:rStyle w:val="FootnoteReference"/>
          <w:color w:val="000000" w:themeColor="text1"/>
          <w:lang w:val="en-GB"/>
        </w:rPr>
        <w:footnoteReference w:id="3"/>
      </w:r>
      <w:r w:rsidR="003421C2" w:rsidRPr="001556A7">
        <w:rPr>
          <w:color w:val="000000" w:themeColor="text1"/>
          <w:lang w:val="en-GB"/>
        </w:rPr>
        <w:t xml:space="preserve"> </w:t>
      </w:r>
      <w:r w:rsidR="00951B1F" w:rsidRPr="001556A7">
        <w:rPr>
          <w:color w:val="000000" w:themeColor="text1"/>
          <w:lang w:val="en-GB"/>
        </w:rPr>
        <w:t xml:space="preserve">The original scheme made it possible to those in possession of such temporary residence permits for </w:t>
      </w:r>
      <w:r w:rsidR="00274A2F" w:rsidRPr="001556A7">
        <w:rPr>
          <w:color w:val="000000" w:themeColor="text1"/>
          <w:lang w:val="en-GB"/>
        </w:rPr>
        <w:t xml:space="preserve">the duration of </w:t>
      </w:r>
      <w:r w:rsidR="00951B1F" w:rsidRPr="001556A7">
        <w:rPr>
          <w:color w:val="000000" w:themeColor="text1"/>
          <w:lang w:val="en-GB"/>
        </w:rPr>
        <w:t>at least six months to apply for a permanent residence permit based on their investment.</w:t>
      </w:r>
      <w:r w:rsidR="00274A2F" w:rsidRPr="001556A7">
        <w:rPr>
          <w:rStyle w:val="FootnoteReference"/>
          <w:color w:val="000000" w:themeColor="text1"/>
          <w:lang w:val="en-GB"/>
        </w:rPr>
        <w:footnoteReference w:id="4"/>
      </w:r>
      <w:r w:rsidR="00951B1F" w:rsidRPr="001556A7">
        <w:rPr>
          <w:color w:val="000000" w:themeColor="text1"/>
          <w:lang w:val="en-GB"/>
        </w:rPr>
        <w:t xml:space="preserve"> </w:t>
      </w:r>
      <w:r w:rsidR="0042729A" w:rsidRPr="001556A7">
        <w:rPr>
          <w:color w:val="000000" w:themeColor="text1"/>
          <w:lang w:val="en-GB"/>
        </w:rPr>
        <w:t>A temporary residenc</w:t>
      </w:r>
      <w:r w:rsidR="00761F6B" w:rsidRPr="001556A7">
        <w:rPr>
          <w:color w:val="000000" w:themeColor="text1"/>
          <w:lang w:val="en-GB"/>
        </w:rPr>
        <w:t>e permit</w:t>
      </w:r>
      <w:r w:rsidR="0042729A" w:rsidRPr="001556A7">
        <w:rPr>
          <w:color w:val="000000" w:themeColor="text1"/>
          <w:lang w:val="en-GB"/>
        </w:rPr>
        <w:t xml:space="preserve"> </w:t>
      </w:r>
      <w:r w:rsidR="00761F6B" w:rsidRPr="001556A7">
        <w:rPr>
          <w:color w:val="000000" w:themeColor="text1"/>
          <w:lang w:val="en-GB"/>
        </w:rPr>
        <w:t>is</w:t>
      </w:r>
      <w:r w:rsidR="0042729A" w:rsidRPr="001556A7">
        <w:rPr>
          <w:color w:val="000000" w:themeColor="text1"/>
          <w:lang w:val="en-GB"/>
        </w:rPr>
        <w:t xml:space="preserve"> valid only for five years</w:t>
      </w:r>
      <w:r w:rsidR="00761F6B" w:rsidRPr="001556A7">
        <w:rPr>
          <w:color w:val="000000" w:themeColor="text1"/>
          <w:lang w:val="en-GB"/>
        </w:rPr>
        <w:t xml:space="preserve"> and can be renewed thereafter</w:t>
      </w:r>
      <w:r w:rsidR="00761F6B" w:rsidRPr="001556A7">
        <w:rPr>
          <w:rStyle w:val="FootnoteReference"/>
          <w:color w:val="000000" w:themeColor="text1"/>
          <w:lang w:val="en-GB"/>
        </w:rPr>
        <w:footnoteReference w:id="5"/>
      </w:r>
      <w:r w:rsidR="0042729A" w:rsidRPr="001556A7">
        <w:rPr>
          <w:color w:val="000000" w:themeColor="text1"/>
          <w:lang w:val="en-GB"/>
        </w:rPr>
        <w:t>, while the permanent residence permit entitle</w:t>
      </w:r>
      <w:r w:rsidR="00761F6B" w:rsidRPr="001556A7">
        <w:rPr>
          <w:color w:val="000000" w:themeColor="text1"/>
          <w:lang w:val="en-GB"/>
        </w:rPr>
        <w:t>s</w:t>
      </w:r>
      <w:r w:rsidR="0042729A" w:rsidRPr="001556A7">
        <w:rPr>
          <w:color w:val="000000" w:themeColor="text1"/>
          <w:lang w:val="en-GB"/>
        </w:rPr>
        <w:t xml:space="preserve"> </w:t>
      </w:r>
      <w:r w:rsidR="00761F6B" w:rsidRPr="001556A7">
        <w:rPr>
          <w:color w:val="000000" w:themeColor="text1"/>
          <w:lang w:val="en-GB"/>
        </w:rPr>
        <w:t>the beneficiary to stay in Hungary without limitation</w:t>
      </w:r>
      <w:r w:rsidR="00F31C78">
        <w:rPr>
          <w:color w:val="000000" w:themeColor="text1"/>
          <w:lang w:val="en-GB"/>
        </w:rPr>
        <w:t xml:space="preserve"> and under the same terms as Hungarian citizens</w:t>
      </w:r>
      <w:r w:rsidR="00761F6B" w:rsidRPr="001556A7">
        <w:rPr>
          <w:color w:val="000000" w:themeColor="text1"/>
          <w:lang w:val="en-GB"/>
        </w:rPr>
        <w:t>.</w:t>
      </w:r>
      <w:r w:rsidR="00761F6B" w:rsidRPr="001556A7">
        <w:rPr>
          <w:rStyle w:val="FootnoteReference"/>
          <w:color w:val="000000" w:themeColor="text1"/>
          <w:lang w:val="en-GB"/>
        </w:rPr>
        <w:footnoteReference w:id="6"/>
      </w:r>
    </w:p>
    <w:p w14:paraId="6A55F580" w14:textId="03F94250" w:rsidR="001D6723" w:rsidRPr="001556A7" w:rsidRDefault="001D6723" w:rsidP="009131CB">
      <w:pPr>
        <w:pStyle w:val="MMultilevel"/>
        <w:numPr>
          <w:ilvl w:val="0"/>
          <w:numId w:val="0"/>
        </w:numPr>
        <w:rPr>
          <w:color w:val="000000" w:themeColor="text1"/>
          <w:lang w:val="en-GB"/>
        </w:rPr>
      </w:pPr>
    </w:p>
    <w:p w14:paraId="01A7EACA" w14:textId="40375300" w:rsidR="004B16FD" w:rsidRPr="001556A7" w:rsidRDefault="004B16FD" w:rsidP="004B16FD">
      <w:pPr>
        <w:pStyle w:val="MMultilevel"/>
        <w:numPr>
          <w:ilvl w:val="0"/>
          <w:numId w:val="0"/>
        </w:numPr>
        <w:rPr>
          <w:color w:val="000000" w:themeColor="text1"/>
          <w:lang w:val="en-GB"/>
        </w:rPr>
      </w:pPr>
      <w:r w:rsidRPr="001556A7">
        <w:rPr>
          <w:color w:val="000000" w:themeColor="text1"/>
          <w:lang w:val="en-GB"/>
        </w:rPr>
        <w:t>The scheme that existed between 1 January 2013 and 31 March 2017 allowed the authorities to issue residence permits (both temporary and permanent) to third-country nationals in the interest of the national economy for reasons related to the investments made by these nationals in Hungary, including their spouses, the descendants and parents.</w:t>
      </w:r>
      <w:r w:rsidRPr="001556A7">
        <w:rPr>
          <w:rStyle w:val="FootnoteReference"/>
          <w:color w:val="000000" w:themeColor="text1"/>
          <w:lang w:val="en-GB"/>
        </w:rPr>
        <w:footnoteReference w:id="7"/>
      </w:r>
    </w:p>
    <w:p w14:paraId="21E6F5C4" w14:textId="68B4208A" w:rsidR="004B16FD" w:rsidRPr="001556A7" w:rsidRDefault="004B16FD" w:rsidP="004B16FD">
      <w:pPr>
        <w:pStyle w:val="MMultilevel"/>
        <w:numPr>
          <w:ilvl w:val="0"/>
          <w:numId w:val="0"/>
        </w:numPr>
        <w:ind w:left="425" w:hanging="425"/>
        <w:rPr>
          <w:color w:val="000000" w:themeColor="text1"/>
          <w:lang w:val="en-GB"/>
        </w:rPr>
      </w:pPr>
    </w:p>
    <w:p w14:paraId="6D8D9D57" w14:textId="4464742A" w:rsidR="00551D10" w:rsidRPr="001556A7" w:rsidRDefault="00551D10" w:rsidP="00551D10">
      <w:pPr>
        <w:jc w:val="both"/>
        <w:rPr>
          <w:sz w:val="22"/>
          <w:szCs w:val="22"/>
          <w:lang w:val="en-GB"/>
        </w:rPr>
      </w:pPr>
      <w:r w:rsidRPr="001556A7">
        <w:rPr>
          <w:sz w:val="22"/>
          <w:szCs w:val="22"/>
          <w:lang w:val="en-GB"/>
        </w:rPr>
        <w:t>Article 35/A(2) of Act II of 2007 defines interest of national economy</w:t>
      </w:r>
      <w:r w:rsidRPr="001556A7">
        <w:rPr>
          <w:b/>
          <w:sz w:val="22"/>
          <w:szCs w:val="22"/>
          <w:lang w:val="en-GB"/>
        </w:rPr>
        <w:t xml:space="preserve"> </w:t>
      </w:r>
      <w:r w:rsidRPr="001556A7">
        <w:rPr>
          <w:sz w:val="22"/>
          <w:szCs w:val="22"/>
          <w:lang w:val="en-GB"/>
        </w:rPr>
        <w:t>in the following way:</w:t>
      </w:r>
    </w:p>
    <w:p w14:paraId="051155C9" w14:textId="7E1247EF" w:rsidR="00551D10" w:rsidRPr="00961320" w:rsidRDefault="00551D10" w:rsidP="00961320">
      <w:pPr>
        <w:pStyle w:val="MMultilevel"/>
      </w:pPr>
      <w:r w:rsidRPr="00961320">
        <w:t xml:space="preserve">if the third-country national provides evidence that he/she, or a business association in which he/she has a majority stake had securities with a maturity of not less than five years, of a nominal value of at least 300,000 euro, issued by a company authorised by the </w:t>
      </w:r>
      <w:r w:rsidR="001556A7" w:rsidRPr="00961320">
        <w:t>Committee for Economic Affairs of the Hungarian Parliament;</w:t>
      </w:r>
    </w:p>
    <w:p w14:paraId="0514ACC2" w14:textId="42012983" w:rsidR="00551D10" w:rsidRPr="00961320" w:rsidRDefault="00551D10" w:rsidP="00961320">
      <w:pPr>
        <w:pStyle w:val="MMultilevel"/>
      </w:pPr>
      <w:r w:rsidRPr="00961320">
        <w:t xml:space="preserve">if the applicant provided a - final and irrevocable - guarantee made by the </w:t>
      </w:r>
      <w:r w:rsidR="001556A7" w:rsidRPr="00961320">
        <w:t xml:space="preserve">authorised </w:t>
      </w:r>
      <w:r w:rsidRPr="00961320">
        <w:t xml:space="preserve">company to subscribe within forty-five days following the date of issue of the applicant’s residence permit </w:t>
      </w:r>
      <w:r w:rsidRPr="00961320">
        <w:lastRenderedPageBreak/>
        <w:t>the government bonds, of a total nominal value of at least EUR 300,000, from the funds made available by the applicant.</w:t>
      </w:r>
      <w:r w:rsidRPr="00961320">
        <w:rPr>
          <w:rStyle w:val="FootnoteReference"/>
        </w:rPr>
        <w:footnoteReference w:id="8"/>
      </w:r>
    </w:p>
    <w:p w14:paraId="5080857B" w14:textId="77777777" w:rsidR="00551D10" w:rsidRPr="001556A7" w:rsidRDefault="00551D10" w:rsidP="004B16FD">
      <w:pPr>
        <w:pStyle w:val="MMultilevel"/>
        <w:numPr>
          <w:ilvl w:val="0"/>
          <w:numId w:val="0"/>
        </w:numPr>
        <w:ind w:left="425" w:hanging="425"/>
        <w:rPr>
          <w:color w:val="000000" w:themeColor="text1"/>
          <w:lang w:val="en-GB"/>
        </w:rPr>
      </w:pPr>
    </w:p>
    <w:p w14:paraId="346F2464" w14:textId="583B91AC" w:rsidR="004B16FD" w:rsidRPr="001556A7" w:rsidRDefault="004B16FD" w:rsidP="004B16FD">
      <w:pPr>
        <w:pStyle w:val="MMultilevel"/>
        <w:numPr>
          <w:ilvl w:val="0"/>
          <w:numId w:val="0"/>
        </w:numPr>
        <w:rPr>
          <w:color w:val="000000" w:themeColor="text1"/>
          <w:lang w:val="en-GB"/>
        </w:rPr>
      </w:pPr>
      <w:r w:rsidRPr="001556A7">
        <w:rPr>
          <w:color w:val="000000" w:themeColor="text1"/>
          <w:lang w:val="en-GB"/>
        </w:rPr>
        <w:t xml:space="preserve">Beneficiaries of the National Residency Bond Programme are entitled to reside, settle, or stay indefinitely in Hungary. </w:t>
      </w:r>
      <w:r w:rsidR="005E1500" w:rsidRPr="001556A7">
        <w:rPr>
          <w:color w:val="000000" w:themeColor="text1"/>
          <w:lang w:val="en-GB"/>
        </w:rPr>
        <w:t>T</w:t>
      </w:r>
      <w:r w:rsidRPr="001556A7">
        <w:rPr>
          <w:color w:val="000000" w:themeColor="text1"/>
          <w:lang w:val="en-GB"/>
        </w:rPr>
        <w:t xml:space="preserve">he residence permits issued under the programme </w:t>
      </w:r>
      <w:r w:rsidR="005E1500" w:rsidRPr="001556A7">
        <w:rPr>
          <w:color w:val="000000" w:themeColor="text1"/>
          <w:lang w:val="en-GB"/>
        </w:rPr>
        <w:t xml:space="preserve">also </w:t>
      </w:r>
      <w:r w:rsidRPr="001556A7">
        <w:rPr>
          <w:color w:val="000000" w:themeColor="text1"/>
          <w:lang w:val="en-GB"/>
        </w:rPr>
        <w:t>entitled the beneficiaries to free travel within the Schengen Area.</w:t>
      </w:r>
      <w:r w:rsidRPr="001556A7">
        <w:rPr>
          <w:rStyle w:val="FootnoteReference"/>
          <w:color w:val="000000" w:themeColor="text1"/>
          <w:lang w:val="en-GB"/>
        </w:rPr>
        <w:footnoteReference w:id="9"/>
      </w:r>
    </w:p>
    <w:p w14:paraId="0C71B7E1" w14:textId="77777777" w:rsidR="004B16FD" w:rsidRPr="001556A7" w:rsidRDefault="004B16FD" w:rsidP="009131CB">
      <w:pPr>
        <w:pStyle w:val="MMultilevel"/>
        <w:numPr>
          <w:ilvl w:val="0"/>
          <w:numId w:val="0"/>
        </w:numPr>
        <w:rPr>
          <w:color w:val="000000" w:themeColor="text1"/>
          <w:lang w:val="en-GB"/>
        </w:rPr>
      </w:pPr>
    </w:p>
    <w:p w14:paraId="75EC1908" w14:textId="4CDAC83F" w:rsidR="001D6723" w:rsidRPr="001556A7" w:rsidRDefault="001D6723" w:rsidP="009131CB">
      <w:pPr>
        <w:pStyle w:val="MMultilevel"/>
        <w:numPr>
          <w:ilvl w:val="0"/>
          <w:numId w:val="0"/>
        </w:numPr>
        <w:rPr>
          <w:color w:val="000000" w:themeColor="text1"/>
          <w:lang w:val="en-GB"/>
        </w:rPr>
      </w:pPr>
      <w:r w:rsidRPr="001556A7">
        <w:rPr>
          <w:b/>
          <w:color w:val="000000" w:themeColor="text1"/>
          <w:lang w:val="en-GB"/>
        </w:rPr>
        <w:t xml:space="preserve">Act XXXIX of 2016 on </w:t>
      </w:r>
      <w:r w:rsidR="00085DA6" w:rsidRPr="001556A7">
        <w:rPr>
          <w:b/>
          <w:color w:val="000000" w:themeColor="text1"/>
          <w:lang w:val="en-GB"/>
        </w:rPr>
        <w:t>the amendment of certain acts and laws related to migration</w:t>
      </w:r>
      <w:r w:rsidR="00085DA6" w:rsidRPr="001556A7">
        <w:rPr>
          <w:rStyle w:val="FootnoteReference"/>
          <w:color w:val="000000" w:themeColor="text1"/>
          <w:lang w:val="en-GB"/>
        </w:rPr>
        <w:footnoteReference w:id="10"/>
      </w:r>
      <w:r w:rsidR="00085DA6" w:rsidRPr="001556A7">
        <w:rPr>
          <w:color w:val="000000" w:themeColor="text1"/>
          <w:lang w:val="en-GB"/>
        </w:rPr>
        <w:t xml:space="preserve"> changed the eligibility requirements, the procedural rules, and implemented Articles 35/A-35/C into Act II of 2007 repealing the former provisions of Article 28. The new scheme entered into force on 1 July 2016. The most important novelty of the new scheme </w:t>
      </w:r>
      <w:r w:rsidR="009F666E" w:rsidRPr="001556A7">
        <w:rPr>
          <w:color w:val="000000" w:themeColor="text1"/>
          <w:lang w:val="en-GB"/>
        </w:rPr>
        <w:t xml:space="preserve">was that it merged the </w:t>
      </w:r>
      <w:r w:rsidR="002E08D4" w:rsidRPr="001556A7">
        <w:rPr>
          <w:color w:val="000000" w:themeColor="text1"/>
          <w:lang w:val="en-GB"/>
        </w:rPr>
        <w:t xml:space="preserve">conditions of </w:t>
      </w:r>
      <w:r w:rsidR="009F666E" w:rsidRPr="001556A7">
        <w:rPr>
          <w:color w:val="000000" w:themeColor="text1"/>
          <w:lang w:val="en-GB"/>
        </w:rPr>
        <w:t>temporary and permanent residence permits issued to third-country nationals in the interest of national economy (e.g. residency by investment)</w:t>
      </w:r>
      <w:r w:rsidR="002E08D4" w:rsidRPr="001556A7">
        <w:rPr>
          <w:color w:val="000000" w:themeColor="text1"/>
          <w:lang w:val="en-GB"/>
        </w:rPr>
        <w:t>. The new scheme</w:t>
      </w:r>
      <w:r w:rsidR="009F666E" w:rsidRPr="001556A7">
        <w:rPr>
          <w:color w:val="000000" w:themeColor="text1"/>
          <w:lang w:val="en-GB"/>
        </w:rPr>
        <w:t xml:space="preserve"> </w:t>
      </w:r>
      <w:r w:rsidR="004B16FD" w:rsidRPr="001556A7">
        <w:rPr>
          <w:color w:val="000000" w:themeColor="text1"/>
          <w:lang w:val="en-GB"/>
        </w:rPr>
        <w:t>abolishe</w:t>
      </w:r>
      <w:r w:rsidR="00A73FBA" w:rsidRPr="001556A7">
        <w:rPr>
          <w:color w:val="000000" w:themeColor="text1"/>
          <w:lang w:val="en-GB"/>
        </w:rPr>
        <w:t xml:space="preserve">d </w:t>
      </w:r>
      <w:r w:rsidR="009F666E" w:rsidRPr="001556A7">
        <w:rPr>
          <w:color w:val="000000" w:themeColor="text1"/>
          <w:lang w:val="en-GB"/>
        </w:rPr>
        <w:t xml:space="preserve">the condition of having a temporary residence permit for the duration of at least six months before applying for a permanent residence permit. Under the new scheme, third-country nationals could apply for the temporary and the permanent residence permits at the same time. </w:t>
      </w:r>
    </w:p>
    <w:p w14:paraId="7AEB56D5" w14:textId="316F1367" w:rsidR="002B52DB" w:rsidRPr="001556A7" w:rsidRDefault="002B52DB" w:rsidP="009131CB">
      <w:pPr>
        <w:pStyle w:val="MMultilevel"/>
        <w:numPr>
          <w:ilvl w:val="0"/>
          <w:numId w:val="0"/>
        </w:numPr>
        <w:rPr>
          <w:color w:val="000000" w:themeColor="text1"/>
          <w:lang w:val="en-GB"/>
        </w:rPr>
      </w:pPr>
    </w:p>
    <w:p w14:paraId="35DF8B77" w14:textId="41A26839" w:rsidR="009131CB" w:rsidRPr="001556A7" w:rsidRDefault="00FE408F" w:rsidP="00F535EF">
      <w:pPr>
        <w:pStyle w:val="MMultilevel"/>
        <w:numPr>
          <w:ilvl w:val="0"/>
          <w:numId w:val="0"/>
        </w:numPr>
        <w:rPr>
          <w:color w:val="000000" w:themeColor="text1"/>
          <w:lang w:val="en-GB"/>
        </w:rPr>
      </w:pPr>
      <w:r w:rsidRPr="001556A7">
        <w:rPr>
          <w:color w:val="000000" w:themeColor="text1"/>
          <w:lang w:val="en-GB"/>
        </w:rPr>
        <w:t>Governmental Decree no. 114/2007 on the execution of Act II of 2007 on the Admission and Right of Residence of Third-Country Nationals</w:t>
      </w:r>
      <w:r w:rsidRPr="001556A7">
        <w:rPr>
          <w:rStyle w:val="FootnoteReference"/>
          <w:color w:val="000000" w:themeColor="text1"/>
          <w:lang w:val="en-GB"/>
        </w:rPr>
        <w:footnoteReference w:id="11"/>
      </w:r>
      <w:r w:rsidRPr="001556A7">
        <w:rPr>
          <w:color w:val="000000" w:themeColor="text1"/>
          <w:lang w:val="en-GB"/>
        </w:rPr>
        <w:t xml:space="preserve"> provide additional procedural rules of application and decision making. Governmental Decree 45/2017 on the amendment of Governmental Decree no. 114/2007 on the execution of Act II of 2007 on the Admission and Right of Residence of Third-Country Nationals</w:t>
      </w:r>
      <w:r w:rsidRPr="001556A7">
        <w:rPr>
          <w:rStyle w:val="FootnoteReference"/>
          <w:color w:val="000000" w:themeColor="text1"/>
          <w:lang w:val="en-GB"/>
        </w:rPr>
        <w:footnoteReference w:id="12"/>
      </w:r>
      <w:r w:rsidRPr="001556A7">
        <w:rPr>
          <w:color w:val="000000" w:themeColor="text1"/>
          <w:lang w:val="en-GB"/>
        </w:rPr>
        <w:t xml:space="preserve"> implemented a new provision (Article 182/B) into Governmental Decree no. 114/2007 </w:t>
      </w:r>
      <w:bookmarkStart w:id="5" w:name="_Hlk508886167"/>
      <w:r w:rsidRPr="001556A7">
        <w:rPr>
          <w:color w:val="000000" w:themeColor="text1"/>
          <w:lang w:val="en-GB"/>
        </w:rPr>
        <w:t xml:space="preserve">prohibiting applications for residency by investment </w:t>
      </w:r>
      <w:bookmarkEnd w:id="5"/>
      <w:r w:rsidRPr="001556A7">
        <w:rPr>
          <w:color w:val="000000" w:themeColor="text1"/>
          <w:lang w:val="en-GB"/>
        </w:rPr>
        <w:t>after 31 March 2017 in Hungary.</w:t>
      </w:r>
      <w:r w:rsidR="000E3EBD" w:rsidRPr="001556A7">
        <w:rPr>
          <w:rStyle w:val="FootnoteReference"/>
          <w:color w:val="000000" w:themeColor="text1"/>
          <w:lang w:val="en-GB"/>
        </w:rPr>
        <w:footnoteReference w:id="13"/>
      </w:r>
      <w:r w:rsidRPr="001556A7">
        <w:rPr>
          <w:color w:val="000000" w:themeColor="text1"/>
          <w:lang w:val="en-GB"/>
        </w:rPr>
        <w:t xml:space="preserve"> </w:t>
      </w:r>
      <w:r w:rsidR="00872091" w:rsidRPr="001556A7">
        <w:rPr>
          <w:color w:val="000000" w:themeColor="text1"/>
          <w:lang w:val="en-GB"/>
        </w:rPr>
        <w:t xml:space="preserve">The new provision practically ended the </w:t>
      </w:r>
      <w:bookmarkStart w:id="6" w:name="_Hlk508886102"/>
      <w:r w:rsidR="001A1773" w:rsidRPr="001556A7">
        <w:rPr>
          <w:color w:val="000000" w:themeColor="text1"/>
          <w:lang w:val="en-GB"/>
        </w:rPr>
        <w:t>Nat</w:t>
      </w:r>
      <w:r w:rsidR="001C3140" w:rsidRPr="001556A7">
        <w:rPr>
          <w:color w:val="000000" w:themeColor="text1"/>
          <w:lang w:val="en-GB"/>
        </w:rPr>
        <w:t>ional Residency Bond Programme</w:t>
      </w:r>
      <w:bookmarkEnd w:id="6"/>
      <w:r w:rsidR="001C3140" w:rsidRPr="001556A7">
        <w:rPr>
          <w:color w:val="000000" w:themeColor="text1"/>
          <w:lang w:val="en-GB"/>
        </w:rPr>
        <w:t>.</w:t>
      </w:r>
      <w:r w:rsidR="00C975B6" w:rsidRPr="001556A7">
        <w:rPr>
          <w:color w:val="000000" w:themeColor="text1"/>
          <w:lang w:val="en-GB"/>
        </w:rPr>
        <w:t>, however, given that the general rules on this scheme are still in effect in Act II of 2007, the Programme can be re-instated at any</w:t>
      </w:r>
      <w:r w:rsidR="001556A7">
        <w:rPr>
          <w:color w:val="000000" w:themeColor="text1"/>
          <w:lang w:val="en-GB"/>
        </w:rPr>
        <w:t xml:space="preserve"> </w:t>
      </w:r>
      <w:r w:rsidR="00C975B6" w:rsidRPr="001556A7">
        <w:rPr>
          <w:color w:val="000000" w:themeColor="text1"/>
          <w:lang w:val="en-GB"/>
        </w:rPr>
        <w:t>time.</w:t>
      </w:r>
    </w:p>
    <w:p w14:paraId="621BF702" w14:textId="65DFE203" w:rsidR="00440321" w:rsidRPr="001556A7" w:rsidRDefault="00440321" w:rsidP="00F535EF">
      <w:pPr>
        <w:pStyle w:val="MMultilevel"/>
        <w:numPr>
          <w:ilvl w:val="0"/>
          <w:numId w:val="0"/>
        </w:numPr>
        <w:rPr>
          <w:color w:val="000000" w:themeColor="text1"/>
          <w:lang w:val="en-GB"/>
        </w:rPr>
      </w:pPr>
    </w:p>
    <w:p w14:paraId="14A29D13" w14:textId="529DBC1B" w:rsidR="001D7DA5" w:rsidRPr="001556A7" w:rsidRDefault="001D7DA5" w:rsidP="003B3938">
      <w:pPr>
        <w:pStyle w:val="MMultilevel"/>
        <w:rPr>
          <w:i/>
          <w:color w:val="FF0000"/>
          <w:lang w:val="en-GB"/>
        </w:rPr>
      </w:pPr>
      <w:r w:rsidRPr="001556A7">
        <w:rPr>
          <w:b/>
          <w:i/>
          <w:color w:val="000000" w:themeColor="text1"/>
          <w:lang w:val="en-GB"/>
        </w:rPr>
        <w:t>Competent authorities</w:t>
      </w:r>
    </w:p>
    <w:p w14:paraId="01EB2F4F" w14:textId="68C3B948" w:rsidR="007E4F06" w:rsidRPr="001556A7" w:rsidRDefault="007E4F06" w:rsidP="007E4F06">
      <w:pPr>
        <w:pStyle w:val="MBT"/>
        <w:rPr>
          <w:lang w:val="en-GB"/>
        </w:rPr>
      </w:pPr>
    </w:p>
    <w:p w14:paraId="1325F58A" w14:textId="6AF88067" w:rsidR="004B16FD" w:rsidRPr="001556A7" w:rsidRDefault="00671C33" w:rsidP="007E4F06">
      <w:pPr>
        <w:pStyle w:val="MBT"/>
        <w:rPr>
          <w:lang w:val="en-GB"/>
        </w:rPr>
      </w:pPr>
      <w:r w:rsidRPr="001556A7">
        <w:rPr>
          <w:lang w:val="en-GB"/>
        </w:rPr>
        <w:t xml:space="preserve">In Hungary, the </w:t>
      </w:r>
      <w:r w:rsidRPr="001556A7">
        <w:rPr>
          <w:b/>
          <w:lang w:val="en-GB"/>
        </w:rPr>
        <w:t>Immigration and Asylum Office</w:t>
      </w:r>
      <w:r w:rsidRPr="001556A7">
        <w:rPr>
          <w:lang w:val="en-GB"/>
        </w:rPr>
        <w:t xml:space="preserve"> (</w:t>
      </w:r>
      <w:r w:rsidRPr="001556A7">
        <w:rPr>
          <w:i/>
          <w:lang w:val="en-GB"/>
        </w:rPr>
        <w:t>Bevándorlási és Menekültügyi Hivatal</w:t>
      </w:r>
      <w:r w:rsidRPr="001556A7">
        <w:rPr>
          <w:lang w:val="en-GB"/>
        </w:rPr>
        <w:t xml:space="preserve">) and its </w:t>
      </w:r>
      <w:r w:rsidRPr="001556A7">
        <w:rPr>
          <w:b/>
          <w:lang w:val="en-GB"/>
        </w:rPr>
        <w:t>regional directorates</w:t>
      </w:r>
      <w:r w:rsidRPr="001556A7">
        <w:rPr>
          <w:lang w:val="en-GB"/>
        </w:rPr>
        <w:t xml:space="preserve"> are the competent authorities </w:t>
      </w:r>
      <w:r w:rsidR="000706AC" w:rsidRPr="001556A7">
        <w:rPr>
          <w:lang w:val="en-GB"/>
        </w:rPr>
        <w:t xml:space="preserve">as regards migration and the issuance of residence permits (both temporary and permanent permits). </w:t>
      </w:r>
      <w:r w:rsidR="00BD6763" w:rsidRPr="001556A7">
        <w:rPr>
          <w:lang w:val="en-GB"/>
        </w:rPr>
        <w:t xml:space="preserve">The Immigration and Asylum Office </w:t>
      </w:r>
      <w:r w:rsidR="00C73569" w:rsidRPr="001556A7">
        <w:rPr>
          <w:lang w:val="en-GB"/>
        </w:rPr>
        <w:t>was established on 1 January 2000 under the name Office of Immigration and Nationality (</w:t>
      </w:r>
      <w:r w:rsidR="00C73569" w:rsidRPr="001556A7">
        <w:rPr>
          <w:i/>
          <w:lang w:val="en-GB"/>
        </w:rPr>
        <w:t>Bevándorlási és Állampolgársági Hivatal)</w:t>
      </w:r>
      <w:r w:rsidR="00C73569" w:rsidRPr="001556A7">
        <w:rPr>
          <w:lang w:val="en-GB"/>
        </w:rPr>
        <w:t xml:space="preserve">. </w:t>
      </w:r>
      <w:r w:rsidR="004B16FD" w:rsidRPr="001556A7">
        <w:rPr>
          <w:lang w:val="en-GB"/>
        </w:rPr>
        <w:t xml:space="preserve">As of </w:t>
      </w:r>
      <w:r w:rsidR="008A11F2" w:rsidRPr="001556A7">
        <w:rPr>
          <w:lang w:val="en-GB"/>
        </w:rPr>
        <w:t>1 January 2002, the Office</w:t>
      </w:r>
      <w:r w:rsidR="004B16FD" w:rsidRPr="001556A7">
        <w:rPr>
          <w:lang w:val="en-GB"/>
        </w:rPr>
        <w:t xml:space="preserve"> was</w:t>
      </w:r>
      <w:r w:rsidR="008A11F2" w:rsidRPr="001556A7">
        <w:rPr>
          <w:lang w:val="en-GB"/>
        </w:rPr>
        <w:t xml:space="preserve"> expanded with regional directorates that were entitled to conduct the </w:t>
      </w:r>
      <w:r w:rsidR="00696538" w:rsidRPr="001556A7">
        <w:rPr>
          <w:lang w:val="en-GB"/>
        </w:rPr>
        <w:t>procedure in the first instance</w:t>
      </w:r>
      <w:r w:rsidR="008A11F2" w:rsidRPr="001556A7">
        <w:rPr>
          <w:lang w:val="en-GB"/>
        </w:rPr>
        <w:t xml:space="preserve">. </w:t>
      </w:r>
    </w:p>
    <w:p w14:paraId="7AD4A7F4" w14:textId="00CC64C8" w:rsidR="00A73215" w:rsidRPr="001556A7" w:rsidRDefault="00AA7461" w:rsidP="007E4F06">
      <w:pPr>
        <w:pStyle w:val="MBT"/>
        <w:rPr>
          <w:lang w:val="en-GB"/>
        </w:rPr>
      </w:pPr>
      <w:r w:rsidRPr="001556A7">
        <w:rPr>
          <w:lang w:val="en-GB"/>
        </w:rPr>
        <w:lastRenderedPageBreak/>
        <w:t xml:space="preserve">On 1 January 2017, the Office was </w:t>
      </w:r>
      <w:r w:rsidR="005A0F97" w:rsidRPr="001556A7">
        <w:rPr>
          <w:lang w:val="en-GB"/>
        </w:rPr>
        <w:t xml:space="preserve">renamed </w:t>
      </w:r>
      <w:r w:rsidR="00C97B61" w:rsidRPr="001556A7">
        <w:rPr>
          <w:lang w:val="en-GB"/>
        </w:rPr>
        <w:t>t</w:t>
      </w:r>
      <w:r w:rsidR="004B16FD" w:rsidRPr="001556A7">
        <w:rPr>
          <w:lang w:val="en-GB"/>
        </w:rPr>
        <w:t>he</w:t>
      </w:r>
      <w:r w:rsidR="00C97B61" w:rsidRPr="001556A7">
        <w:rPr>
          <w:lang w:val="en-GB"/>
        </w:rPr>
        <w:t xml:space="preserve"> Immigration and Asylum Office</w:t>
      </w:r>
      <w:r w:rsidR="00C97B61" w:rsidRPr="001556A7">
        <w:rPr>
          <w:rStyle w:val="FootnoteReference"/>
          <w:lang w:val="en-GB"/>
        </w:rPr>
        <w:footnoteReference w:id="14"/>
      </w:r>
      <w:r w:rsidR="00C97B61" w:rsidRPr="001556A7">
        <w:rPr>
          <w:lang w:val="en-GB"/>
        </w:rPr>
        <w:t xml:space="preserve"> </w:t>
      </w:r>
      <w:r w:rsidR="005A0F97" w:rsidRPr="001556A7">
        <w:rPr>
          <w:lang w:val="en-GB"/>
        </w:rPr>
        <w:t>as the Government Office of Budapest (</w:t>
      </w:r>
      <w:r w:rsidR="005A0F97" w:rsidRPr="001556A7">
        <w:rPr>
          <w:i/>
          <w:lang w:val="en-GB"/>
        </w:rPr>
        <w:t>Budapest Fővárosi Kormányhivatala)</w:t>
      </w:r>
      <w:r w:rsidR="003C008E" w:rsidRPr="001556A7">
        <w:rPr>
          <w:lang w:val="en-GB"/>
        </w:rPr>
        <w:t>, and the Prime Minister’s Ministry (</w:t>
      </w:r>
      <w:r w:rsidR="003C008E" w:rsidRPr="001556A7">
        <w:rPr>
          <w:i/>
          <w:lang w:val="en-GB"/>
        </w:rPr>
        <w:t>Miniszterelnökség)</w:t>
      </w:r>
      <w:r w:rsidR="003C008E" w:rsidRPr="001556A7">
        <w:rPr>
          <w:lang w:val="en-GB"/>
        </w:rPr>
        <w:t xml:space="preserve"> </w:t>
      </w:r>
      <w:r w:rsidR="004B16FD" w:rsidRPr="001556A7">
        <w:rPr>
          <w:lang w:val="en-GB"/>
        </w:rPr>
        <w:t xml:space="preserve">were </w:t>
      </w:r>
      <w:r w:rsidR="003C008E" w:rsidRPr="001556A7">
        <w:rPr>
          <w:lang w:val="en-GB"/>
        </w:rPr>
        <w:t>entrusted to handle matters related to the native registry</w:t>
      </w:r>
      <w:r w:rsidR="005A0F97" w:rsidRPr="001556A7">
        <w:rPr>
          <w:lang w:val="en-GB"/>
        </w:rPr>
        <w:t xml:space="preserve">. </w:t>
      </w:r>
      <w:r w:rsidR="00183B43" w:rsidRPr="001556A7">
        <w:rPr>
          <w:lang w:val="en-GB"/>
        </w:rPr>
        <w:t xml:space="preserve">Since 1 January 2017, the Immigration and Asylum Office carries out functions and duties of public administration in relation to a number of matters, </w:t>
      </w:r>
      <w:r w:rsidR="00183B43" w:rsidRPr="001556A7">
        <w:rPr>
          <w:i/>
          <w:lang w:val="en-GB"/>
        </w:rPr>
        <w:t>inter alia</w:t>
      </w:r>
      <w:r w:rsidR="00183B43" w:rsidRPr="001556A7">
        <w:rPr>
          <w:lang w:val="en-GB"/>
        </w:rPr>
        <w:t>:</w:t>
      </w:r>
    </w:p>
    <w:p w14:paraId="05FDA5F1" w14:textId="31486FE4" w:rsidR="00183B43" w:rsidRPr="001556A7" w:rsidRDefault="00E768BA" w:rsidP="00961320">
      <w:pPr>
        <w:pStyle w:val="MMultilevel"/>
      </w:pPr>
      <w:r w:rsidRPr="001556A7">
        <w:t>issuing residence permits (temporary and permanent);</w:t>
      </w:r>
    </w:p>
    <w:p w14:paraId="5FAF62C1" w14:textId="08751E57" w:rsidR="00E768BA" w:rsidRPr="001556A7" w:rsidRDefault="00E768BA" w:rsidP="00961320">
      <w:pPr>
        <w:pStyle w:val="MMultilevel"/>
      </w:pPr>
      <w:r w:rsidRPr="001556A7">
        <w:t>performing due diligence checks on all applications.</w:t>
      </w:r>
      <w:r w:rsidRPr="001556A7">
        <w:rPr>
          <w:rStyle w:val="FootnoteReference"/>
          <w:lang w:val="en-GB"/>
        </w:rPr>
        <w:footnoteReference w:id="15"/>
      </w:r>
    </w:p>
    <w:p w14:paraId="10199B38" w14:textId="41645BE1" w:rsidR="00E768BA" w:rsidRPr="001556A7" w:rsidRDefault="00E768BA" w:rsidP="00961320">
      <w:pPr>
        <w:pStyle w:val="MBT"/>
      </w:pPr>
    </w:p>
    <w:p w14:paraId="4225AAD8" w14:textId="6B03C2E5" w:rsidR="00E768BA" w:rsidRPr="001556A7" w:rsidRDefault="00A356AA" w:rsidP="00E768BA">
      <w:pPr>
        <w:pStyle w:val="MBT"/>
        <w:rPr>
          <w:lang w:val="en-GB"/>
        </w:rPr>
      </w:pPr>
      <w:r w:rsidRPr="001556A7">
        <w:rPr>
          <w:lang w:val="en-GB"/>
        </w:rPr>
        <w:t xml:space="preserve">While the National Residency Bond Programme operated in Hungary, the </w:t>
      </w:r>
      <w:r w:rsidRPr="001556A7">
        <w:rPr>
          <w:b/>
          <w:lang w:val="en-GB"/>
        </w:rPr>
        <w:t xml:space="preserve">Hungarian Parliament’s </w:t>
      </w:r>
      <w:r w:rsidR="00254D82" w:rsidRPr="001556A7">
        <w:rPr>
          <w:b/>
          <w:lang w:val="en-GB"/>
        </w:rPr>
        <w:t>Committee for Economic Affairs</w:t>
      </w:r>
      <w:r w:rsidR="00254D82" w:rsidRPr="001556A7">
        <w:rPr>
          <w:lang w:val="en-GB"/>
        </w:rPr>
        <w:t xml:space="preserve"> </w:t>
      </w:r>
      <w:r w:rsidR="008067CC" w:rsidRPr="001556A7">
        <w:rPr>
          <w:lang w:val="en-GB"/>
        </w:rPr>
        <w:t>(</w:t>
      </w:r>
      <w:r w:rsidR="008067CC" w:rsidRPr="001556A7">
        <w:rPr>
          <w:i/>
          <w:lang w:val="en-GB"/>
        </w:rPr>
        <w:t xml:space="preserve">Országgyűlés Gazdasági Bizottsága) </w:t>
      </w:r>
      <w:r w:rsidRPr="001556A7">
        <w:rPr>
          <w:lang w:val="en-GB"/>
        </w:rPr>
        <w:t>was entrusted with the appointment of those businesses that could issue residency bonds under the scope of the Programme.</w:t>
      </w:r>
      <w:r w:rsidR="00253950" w:rsidRPr="001556A7">
        <w:rPr>
          <w:rStyle w:val="FootnoteReference"/>
          <w:lang w:val="en-GB"/>
        </w:rPr>
        <w:footnoteReference w:id="16"/>
      </w:r>
      <w:r w:rsidR="00253950" w:rsidRPr="001556A7">
        <w:rPr>
          <w:lang w:val="en-GB"/>
        </w:rPr>
        <w:t xml:space="preserve"> T</w:t>
      </w:r>
      <w:r w:rsidR="00254D82" w:rsidRPr="001556A7">
        <w:rPr>
          <w:lang w:val="en-GB"/>
        </w:rPr>
        <w:t>he Committee could give authorisation to one company from any given country.</w:t>
      </w:r>
      <w:r w:rsidR="00253950" w:rsidRPr="001556A7">
        <w:rPr>
          <w:rStyle w:val="FootnoteReference"/>
          <w:lang w:val="en-GB"/>
        </w:rPr>
        <w:footnoteReference w:id="17"/>
      </w:r>
      <w:r w:rsidR="00254D82" w:rsidRPr="001556A7">
        <w:rPr>
          <w:lang w:val="en-GB"/>
        </w:rPr>
        <w:t xml:space="preserve"> </w:t>
      </w:r>
    </w:p>
    <w:p w14:paraId="1BFD39B0" w14:textId="77777777" w:rsidR="00AC2EEB" w:rsidRPr="001556A7" w:rsidRDefault="00AC2EEB" w:rsidP="004C7FE3">
      <w:pPr>
        <w:pStyle w:val="MH1nonumb"/>
        <w:numPr>
          <w:ilvl w:val="0"/>
          <w:numId w:val="9"/>
        </w:numPr>
        <w:ind w:left="426" w:hanging="284"/>
      </w:pPr>
      <w:bookmarkStart w:id="7" w:name="_Toc496025533"/>
      <w:bookmarkStart w:id="8" w:name="_Toc496124920"/>
      <w:bookmarkStart w:id="9" w:name="_Toc519973775"/>
      <w:r w:rsidRPr="001556A7">
        <w:lastRenderedPageBreak/>
        <w:t>PROCEDURES, COMPETENT AUTHORITIES AND APPLICABLE CRITERIA</w:t>
      </w:r>
      <w:bookmarkEnd w:id="7"/>
      <w:bookmarkEnd w:id="8"/>
      <w:bookmarkEnd w:id="9"/>
    </w:p>
    <w:p w14:paraId="5C9AC3D7" w14:textId="2B64E6C0" w:rsidR="00AC2EEB" w:rsidRPr="001556A7" w:rsidRDefault="00AC2EEB" w:rsidP="001C1E15">
      <w:pPr>
        <w:pStyle w:val="MH1"/>
        <w:pageBreakBefore w:val="0"/>
        <w:ind w:left="431" w:hanging="431"/>
      </w:pPr>
      <w:bookmarkStart w:id="10" w:name="_Toc496025534"/>
      <w:bookmarkStart w:id="11" w:name="_Toc496124921"/>
      <w:bookmarkStart w:id="12" w:name="_Toc519973776"/>
      <w:r w:rsidRPr="001556A7">
        <w:t>Application Phase</w:t>
      </w:r>
      <w:bookmarkEnd w:id="10"/>
      <w:bookmarkEnd w:id="11"/>
      <w:bookmarkEnd w:id="12"/>
    </w:p>
    <w:p w14:paraId="5266FCDC" w14:textId="0DE486CC" w:rsidR="00B311A7" w:rsidRPr="001556A7" w:rsidRDefault="00B311A7" w:rsidP="00FB0DE4">
      <w:pPr>
        <w:pStyle w:val="MH2"/>
        <w:outlineLvl w:val="9"/>
      </w:pPr>
      <w:r w:rsidRPr="001556A7">
        <w:t>Procedures</w:t>
      </w:r>
    </w:p>
    <w:p w14:paraId="24DFD5CA" w14:textId="5BD2F8EA" w:rsidR="0018559B" w:rsidRPr="00D36698" w:rsidRDefault="0018559B" w:rsidP="00D36698">
      <w:pPr>
        <w:pStyle w:val="MMultilevel"/>
        <w:rPr>
          <w:b/>
          <w:i/>
          <w:color w:val="000000" w:themeColor="text1"/>
          <w:lang w:val="en-GB"/>
        </w:rPr>
      </w:pPr>
      <w:r w:rsidRPr="00D36698">
        <w:rPr>
          <w:b/>
          <w:i/>
          <w:color w:val="000000" w:themeColor="text1"/>
          <w:lang w:val="en-GB"/>
        </w:rPr>
        <w:t xml:space="preserve">Who </w:t>
      </w:r>
      <w:r w:rsidR="00183193" w:rsidRPr="00D36698">
        <w:rPr>
          <w:b/>
          <w:i/>
          <w:color w:val="000000" w:themeColor="text1"/>
          <w:lang w:val="en-GB"/>
        </w:rPr>
        <w:t>can</w:t>
      </w:r>
      <w:r w:rsidRPr="00D36698">
        <w:rPr>
          <w:b/>
          <w:i/>
          <w:color w:val="000000" w:themeColor="text1"/>
          <w:lang w:val="en-GB"/>
        </w:rPr>
        <w:t xml:space="preserve"> apply for a residence permit under the investors residence scheme</w:t>
      </w:r>
      <w:r w:rsidR="00E8716C" w:rsidRPr="00D36698">
        <w:rPr>
          <w:b/>
          <w:i/>
          <w:color w:val="000000" w:themeColor="text1"/>
          <w:lang w:val="en-GB"/>
        </w:rPr>
        <w:t>?</w:t>
      </w:r>
    </w:p>
    <w:p w14:paraId="615E7C24" w14:textId="77777777" w:rsidR="006E77A2" w:rsidRPr="001556A7" w:rsidRDefault="006E77A2" w:rsidP="006E77A2">
      <w:pPr>
        <w:jc w:val="both"/>
        <w:rPr>
          <w:b/>
          <w:sz w:val="22"/>
          <w:szCs w:val="22"/>
          <w:lang w:val="en-GB"/>
        </w:rPr>
      </w:pPr>
    </w:p>
    <w:p w14:paraId="7BBE25E4" w14:textId="4EF8FEDB" w:rsidR="0018559B" w:rsidRPr="001556A7" w:rsidRDefault="0018559B" w:rsidP="00EA61F3">
      <w:pPr>
        <w:jc w:val="both"/>
        <w:rPr>
          <w:sz w:val="22"/>
          <w:szCs w:val="22"/>
          <w:lang w:val="en-GB"/>
        </w:rPr>
      </w:pPr>
      <w:r w:rsidRPr="001556A7">
        <w:rPr>
          <w:b/>
          <w:sz w:val="22"/>
          <w:szCs w:val="22"/>
          <w:lang w:val="en-GB"/>
        </w:rPr>
        <w:t xml:space="preserve">Any third-country national </w:t>
      </w:r>
      <w:r w:rsidRPr="001556A7">
        <w:rPr>
          <w:sz w:val="22"/>
          <w:szCs w:val="22"/>
          <w:lang w:val="en-GB"/>
        </w:rPr>
        <w:t>who m</w:t>
      </w:r>
      <w:r w:rsidR="003948E9" w:rsidRPr="001556A7">
        <w:rPr>
          <w:sz w:val="22"/>
          <w:szCs w:val="22"/>
          <w:lang w:val="en-GB"/>
        </w:rPr>
        <w:t>e</w:t>
      </w:r>
      <w:r w:rsidRPr="001556A7">
        <w:rPr>
          <w:sz w:val="22"/>
          <w:szCs w:val="22"/>
          <w:lang w:val="en-GB"/>
        </w:rPr>
        <w:t xml:space="preserve">t the general requirements and who </w:t>
      </w:r>
      <w:r w:rsidR="003948E9" w:rsidRPr="001556A7">
        <w:rPr>
          <w:sz w:val="22"/>
          <w:szCs w:val="22"/>
          <w:lang w:val="en-GB"/>
        </w:rPr>
        <w:t xml:space="preserve">was </w:t>
      </w:r>
      <w:r w:rsidRPr="001556A7">
        <w:rPr>
          <w:sz w:val="22"/>
          <w:szCs w:val="22"/>
          <w:lang w:val="en-GB"/>
        </w:rPr>
        <w:t xml:space="preserve">willing to make the investment required (purchasing the bond) </w:t>
      </w:r>
      <w:r w:rsidR="003948E9" w:rsidRPr="001556A7">
        <w:rPr>
          <w:sz w:val="22"/>
          <w:szCs w:val="22"/>
          <w:lang w:val="en-GB"/>
        </w:rPr>
        <w:t xml:space="preserve">could </w:t>
      </w:r>
      <w:r w:rsidRPr="001556A7">
        <w:rPr>
          <w:sz w:val="22"/>
          <w:szCs w:val="22"/>
          <w:lang w:val="en-GB"/>
        </w:rPr>
        <w:t xml:space="preserve">apply for the residence permit under the investors residence scheme. Under one application and the same investment, the applicant’s family members (spouse, descendants and dependent parents) </w:t>
      </w:r>
      <w:r w:rsidR="003948E9" w:rsidRPr="001556A7">
        <w:rPr>
          <w:sz w:val="22"/>
          <w:szCs w:val="22"/>
          <w:lang w:val="en-GB"/>
        </w:rPr>
        <w:t xml:space="preserve">could </w:t>
      </w:r>
      <w:r w:rsidRPr="001556A7">
        <w:rPr>
          <w:sz w:val="22"/>
          <w:szCs w:val="22"/>
          <w:lang w:val="en-GB"/>
        </w:rPr>
        <w:t>also benefit from the scheme.</w:t>
      </w:r>
    </w:p>
    <w:p w14:paraId="254360A8" w14:textId="39EDD7A0" w:rsidR="0018559B" w:rsidRPr="001556A7" w:rsidRDefault="0018559B" w:rsidP="00A562D5">
      <w:pPr>
        <w:rPr>
          <w:lang w:val="en-GB"/>
        </w:rPr>
      </w:pPr>
    </w:p>
    <w:p w14:paraId="4B92D2BA" w14:textId="77777777" w:rsidR="0018559B" w:rsidRPr="00D36698" w:rsidRDefault="0018559B" w:rsidP="00D36698">
      <w:pPr>
        <w:pStyle w:val="MMultilevel"/>
        <w:rPr>
          <w:b/>
          <w:i/>
          <w:color w:val="000000" w:themeColor="text1"/>
          <w:lang w:val="en-GB"/>
        </w:rPr>
      </w:pPr>
      <w:r w:rsidRPr="00D36698">
        <w:rPr>
          <w:b/>
          <w:i/>
          <w:color w:val="000000" w:themeColor="text1"/>
          <w:lang w:val="en-GB"/>
        </w:rPr>
        <w:t>Different stages of the procedure</w:t>
      </w:r>
    </w:p>
    <w:p w14:paraId="60079C4C" w14:textId="4735F157" w:rsidR="006E77A2" w:rsidRPr="001556A7" w:rsidRDefault="006E77A2" w:rsidP="0018559B">
      <w:pPr>
        <w:jc w:val="both"/>
        <w:rPr>
          <w:sz w:val="22"/>
          <w:szCs w:val="22"/>
          <w:lang w:val="en-GB"/>
        </w:rPr>
      </w:pPr>
    </w:p>
    <w:p w14:paraId="7B7879F5" w14:textId="7F7B0C67" w:rsidR="005E1500" w:rsidRPr="00D36698" w:rsidRDefault="005E1500" w:rsidP="005E1500">
      <w:pPr>
        <w:pStyle w:val="ListParagraph"/>
        <w:numPr>
          <w:ilvl w:val="0"/>
          <w:numId w:val="25"/>
        </w:numPr>
        <w:rPr>
          <w:b/>
          <w:szCs w:val="22"/>
        </w:rPr>
      </w:pPr>
      <w:r w:rsidRPr="00D36698">
        <w:rPr>
          <w:b/>
          <w:szCs w:val="22"/>
        </w:rPr>
        <w:t>Granting of authorisation by Committee for Economic Affairs</w:t>
      </w:r>
    </w:p>
    <w:p w14:paraId="232EF2EB" w14:textId="1458358F" w:rsidR="00183193" w:rsidRDefault="00EC65FD" w:rsidP="00EC65FD">
      <w:pPr>
        <w:pStyle w:val="ListParagraph"/>
        <w:ind w:left="0"/>
        <w:rPr>
          <w:szCs w:val="22"/>
        </w:rPr>
      </w:pPr>
      <w:r w:rsidRPr="001556A7">
        <w:rPr>
          <w:szCs w:val="22"/>
        </w:rPr>
        <w:t>A contract with the Government Debt Management Agency (</w:t>
      </w:r>
      <w:r w:rsidRPr="001556A7">
        <w:rPr>
          <w:i/>
          <w:szCs w:val="22"/>
        </w:rPr>
        <w:t>Államadósság Kezelő Központ Zrt.</w:t>
      </w:r>
      <w:r w:rsidRPr="001556A7">
        <w:rPr>
          <w:szCs w:val="22"/>
        </w:rPr>
        <w:t>) refe</w:t>
      </w:r>
      <w:r w:rsidR="0018559B" w:rsidRPr="001556A7">
        <w:rPr>
          <w:szCs w:val="22"/>
        </w:rPr>
        <w:t>rred</w:t>
      </w:r>
      <w:r w:rsidR="00183193" w:rsidRPr="001556A7">
        <w:rPr>
          <w:szCs w:val="22"/>
        </w:rPr>
        <w:t xml:space="preserve"> to</w:t>
      </w:r>
      <w:r w:rsidR="0018559B" w:rsidRPr="001556A7">
        <w:rPr>
          <w:szCs w:val="22"/>
        </w:rPr>
        <w:t xml:space="preserve"> above was concluded by a company authorised by the Hungarian Parliament’s Committee for Economic Affairs.</w:t>
      </w:r>
      <w:r w:rsidR="0018559B" w:rsidRPr="001556A7">
        <w:rPr>
          <w:rStyle w:val="FootnoteReference"/>
          <w:szCs w:val="22"/>
        </w:rPr>
        <w:footnoteReference w:id="18"/>
      </w:r>
      <w:r w:rsidR="0018559B" w:rsidRPr="001556A7">
        <w:rPr>
          <w:szCs w:val="22"/>
        </w:rPr>
        <w:t xml:space="preserve"> The </w:t>
      </w:r>
      <w:r w:rsidR="0018559B" w:rsidRPr="001556A7">
        <w:rPr>
          <w:b/>
          <w:szCs w:val="22"/>
        </w:rPr>
        <w:t>authorisation</w:t>
      </w:r>
      <w:r w:rsidR="0018559B" w:rsidRPr="001556A7">
        <w:rPr>
          <w:szCs w:val="22"/>
        </w:rPr>
        <w:t xml:space="preserve"> by the Committee for Economic Affairs was limited to one company from any given country.</w:t>
      </w:r>
      <w:r w:rsidR="0018559B" w:rsidRPr="001556A7">
        <w:rPr>
          <w:rStyle w:val="FootnoteReference"/>
          <w:szCs w:val="22"/>
        </w:rPr>
        <w:footnoteReference w:id="19"/>
      </w:r>
      <w:r w:rsidR="0018559B" w:rsidRPr="001556A7">
        <w:rPr>
          <w:szCs w:val="22"/>
        </w:rPr>
        <w:t xml:space="preserve"> The authorisation could have been withdrawn, in particular, if the company in question deliberately provided untrue information or if it had breached the </w:t>
      </w:r>
      <w:r w:rsidR="00C25385" w:rsidRPr="001556A7">
        <w:rPr>
          <w:szCs w:val="22"/>
        </w:rPr>
        <w:t>obligation to issue the bonds</w:t>
      </w:r>
      <w:r w:rsidR="0018559B" w:rsidRPr="001556A7">
        <w:rPr>
          <w:szCs w:val="22"/>
        </w:rPr>
        <w:t xml:space="preserve">. </w:t>
      </w:r>
      <w:r w:rsidR="00837F2F" w:rsidRPr="001556A7">
        <w:rPr>
          <w:szCs w:val="22"/>
        </w:rPr>
        <w:t>During the existence of the Programme, altogether eight companies received authorisation</w:t>
      </w:r>
      <w:r w:rsidR="00BA2DED" w:rsidRPr="001556A7">
        <w:rPr>
          <w:szCs w:val="22"/>
        </w:rPr>
        <w:t>s</w:t>
      </w:r>
      <w:r w:rsidR="00837F2F" w:rsidRPr="001556A7">
        <w:rPr>
          <w:szCs w:val="22"/>
        </w:rPr>
        <w:t>, however, authorisations were withdrawn in three cases, therefore, by 2017, only five companies had rights to issue the bonds.</w:t>
      </w:r>
      <w:r w:rsidR="004C5CB1" w:rsidRPr="001556A7">
        <w:rPr>
          <w:szCs w:val="22"/>
        </w:rPr>
        <w:t xml:space="preserve"> In all three cases of withdrawal, the reasons were </w:t>
      </w:r>
      <w:r w:rsidR="008251DB" w:rsidRPr="001556A7">
        <w:rPr>
          <w:szCs w:val="22"/>
        </w:rPr>
        <w:t>‘</w:t>
      </w:r>
      <w:r w:rsidR="002F4AC2" w:rsidRPr="001556A7">
        <w:rPr>
          <w:szCs w:val="22"/>
        </w:rPr>
        <w:t>unsatis</w:t>
      </w:r>
      <w:r w:rsidR="008251DB" w:rsidRPr="001556A7">
        <w:rPr>
          <w:szCs w:val="22"/>
        </w:rPr>
        <w:t xml:space="preserve">factory activity’ meaning the companies </w:t>
      </w:r>
      <w:r w:rsidR="002F4AC2" w:rsidRPr="001556A7">
        <w:rPr>
          <w:szCs w:val="22"/>
        </w:rPr>
        <w:t xml:space="preserve">did not </w:t>
      </w:r>
      <w:r w:rsidR="008251DB" w:rsidRPr="001556A7">
        <w:rPr>
          <w:szCs w:val="22"/>
        </w:rPr>
        <w:t xml:space="preserve">issue </w:t>
      </w:r>
      <w:r w:rsidR="002F4AC2" w:rsidRPr="001556A7">
        <w:rPr>
          <w:szCs w:val="22"/>
        </w:rPr>
        <w:t xml:space="preserve">any </w:t>
      </w:r>
      <w:r w:rsidR="008251DB" w:rsidRPr="001556A7">
        <w:rPr>
          <w:szCs w:val="22"/>
        </w:rPr>
        <w:t>bonds while they had authorisation to do so.</w:t>
      </w:r>
      <w:r w:rsidR="00FB6143" w:rsidRPr="001556A7">
        <w:rPr>
          <w:szCs w:val="22"/>
        </w:rPr>
        <w:t xml:space="preserve"> The countries in which the authorised companies could issue bonds were </w:t>
      </w:r>
      <w:r w:rsidR="001556A7" w:rsidRPr="001556A7">
        <w:rPr>
          <w:szCs w:val="22"/>
        </w:rPr>
        <w:t xml:space="preserve">Afghanistan, Austria, Algeria, Azerbaijan, </w:t>
      </w:r>
      <w:r w:rsidR="00FB6143" w:rsidRPr="001556A7">
        <w:rPr>
          <w:szCs w:val="22"/>
        </w:rPr>
        <w:t xml:space="preserve">China, </w:t>
      </w:r>
      <w:r w:rsidR="001556A7" w:rsidRPr="001556A7">
        <w:rPr>
          <w:szCs w:val="22"/>
        </w:rPr>
        <w:t>Cyprus,</w:t>
      </w:r>
      <w:r w:rsidR="001556A7">
        <w:rPr>
          <w:szCs w:val="22"/>
        </w:rPr>
        <w:t xml:space="preserve"> </w:t>
      </w:r>
      <w:r w:rsidR="001556A7" w:rsidRPr="001556A7">
        <w:rPr>
          <w:szCs w:val="22"/>
        </w:rPr>
        <w:t>Egypt, India,</w:t>
      </w:r>
      <w:r w:rsidR="001556A7">
        <w:rPr>
          <w:szCs w:val="22"/>
        </w:rPr>
        <w:t xml:space="preserve"> </w:t>
      </w:r>
      <w:r w:rsidR="001556A7" w:rsidRPr="001556A7">
        <w:rPr>
          <w:szCs w:val="22"/>
        </w:rPr>
        <w:t>Malta,</w:t>
      </w:r>
      <w:r w:rsidR="001556A7">
        <w:rPr>
          <w:szCs w:val="22"/>
        </w:rPr>
        <w:t xml:space="preserve"> </w:t>
      </w:r>
      <w:r w:rsidR="001556A7" w:rsidRPr="001556A7">
        <w:rPr>
          <w:szCs w:val="22"/>
        </w:rPr>
        <w:t>Morocco,</w:t>
      </w:r>
      <w:r w:rsidR="001556A7">
        <w:rPr>
          <w:szCs w:val="22"/>
        </w:rPr>
        <w:t xml:space="preserve"> </w:t>
      </w:r>
      <w:r w:rsidR="00FB6143" w:rsidRPr="001556A7">
        <w:rPr>
          <w:szCs w:val="22"/>
        </w:rPr>
        <w:t xml:space="preserve">Nigeria, </w:t>
      </w:r>
      <w:r w:rsidR="001556A7" w:rsidRPr="001556A7">
        <w:rPr>
          <w:szCs w:val="22"/>
        </w:rPr>
        <w:t>Kazakhstan,</w:t>
      </w:r>
      <w:r w:rsidR="001556A7">
        <w:rPr>
          <w:szCs w:val="22"/>
        </w:rPr>
        <w:t xml:space="preserve"> </w:t>
      </w:r>
      <w:r w:rsidR="00FB6143" w:rsidRPr="001556A7">
        <w:rPr>
          <w:szCs w:val="22"/>
        </w:rPr>
        <w:t xml:space="preserve">Kenya, South Africa, </w:t>
      </w:r>
      <w:r w:rsidR="001556A7" w:rsidRPr="001556A7">
        <w:rPr>
          <w:szCs w:val="22"/>
        </w:rPr>
        <w:t xml:space="preserve">Vietnam, </w:t>
      </w:r>
      <w:r w:rsidR="00FB6143" w:rsidRPr="001556A7">
        <w:rPr>
          <w:szCs w:val="22"/>
        </w:rPr>
        <w:t xml:space="preserve">Thailand, </w:t>
      </w:r>
      <w:r w:rsidR="001556A7" w:rsidRPr="001556A7">
        <w:rPr>
          <w:szCs w:val="22"/>
        </w:rPr>
        <w:t xml:space="preserve">Turkey, </w:t>
      </w:r>
      <w:r w:rsidR="00FB6143" w:rsidRPr="001556A7">
        <w:rPr>
          <w:szCs w:val="22"/>
        </w:rPr>
        <w:t xml:space="preserve">USA, UAE, </w:t>
      </w:r>
      <w:r w:rsidR="002F4AC2" w:rsidRPr="001556A7">
        <w:rPr>
          <w:szCs w:val="22"/>
        </w:rPr>
        <w:t xml:space="preserve">Pakistan, </w:t>
      </w:r>
      <w:r w:rsidR="00FB6143" w:rsidRPr="001556A7">
        <w:rPr>
          <w:szCs w:val="22"/>
        </w:rPr>
        <w:t xml:space="preserve">Tunis, Yemen, </w:t>
      </w:r>
      <w:r w:rsidR="002F4AC2" w:rsidRPr="001556A7">
        <w:rPr>
          <w:szCs w:val="22"/>
        </w:rPr>
        <w:t>Oman, Iran, Qa</w:t>
      </w:r>
      <w:r w:rsidR="00FB6143" w:rsidRPr="001556A7">
        <w:rPr>
          <w:szCs w:val="22"/>
        </w:rPr>
        <w:t xml:space="preserve">tar, Kuwait, Iraq, Saudi-Arabia, Libya, Jordan, </w:t>
      </w:r>
      <w:r w:rsidR="003F2F22" w:rsidRPr="001556A7">
        <w:rPr>
          <w:szCs w:val="22"/>
        </w:rPr>
        <w:t>Bahrein, U</w:t>
      </w:r>
      <w:r w:rsidR="002F4AC2" w:rsidRPr="001556A7">
        <w:rPr>
          <w:szCs w:val="22"/>
        </w:rPr>
        <w:t>K, Switzerland, Indonesia, Kaza</w:t>
      </w:r>
      <w:r w:rsidR="003F2F22" w:rsidRPr="001556A7">
        <w:rPr>
          <w:szCs w:val="22"/>
        </w:rPr>
        <w:t>k</w:t>
      </w:r>
      <w:r w:rsidR="002F4AC2" w:rsidRPr="001556A7">
        <w:rPr>
          <w:szCs w:val="22"/>
        </w:rPr>
        <w:t>h</w:t>
      </w:r>
      <w:r w:rsidR="003F2F22" w:rsidRPr="001556A7">
        <w:rPr>
          <w:szCs w:val="22"/>
        </w:rPr>
        <w:t>stan, Singapore, Russia, Ukraine, Turkmenistan, Georgia, Belarus, Uzbe</w:t>
      </w:r>
      <w:r w:rsidR="002F4AC2" w:rsidRPr="001556A7">
        <w:rPr>
          <w:szCs w:val="22"/>
        </w:rPr>
        <w:t>k</w:t>
      </w:r>
      <w:r w:rsidR="003F2F22" w:rsidRPr="001556A7">
        <w:rPr>
          <w:szCs w:val="22"/>
        </w:rPr>
        <w:t>istan, Poland, Slovakia, Czech Republic, Montenegro, Serbia, Bosnia, Romania, Croatia, L</w:t>
      </w:r>
      <w:r w:rsidR="002F4AC2" w:rsidRPr="001556A7">
        <w:rPr>
          <w:szCs w:val="22"/>
        </w:rPr>
        <w:t>e</w:t>
      </w:r>
      <w:r w:rsidR="003F2F22" w:rsidRPr="001556A7">
        <w:rPr>
          <w:szCs w:val="22"/>
        </w:rPr>
        <w:t>banon, Syria Malaysia, Mongolia, South Korea, Se</w:t>
      </w:r>
      <w:r w:rsidR="002F4AC2" w:rsidRPr="001556A7">
        <w:rPr>
          <w:szCs w:val="22"/>
        </w:rPr>
        <w:t>y</w:t>
      </w:r>
      <w:r w:rsidR="003F2F22" w:rsidRPr="001556A7">
        <w:rPr>
          <w:szCs w:val="22"/>
        </w:rPr>
        <w:t>chelles.</w:t>
      </w:r>
      <w:r w:rsidR="00FB6143" w:rsidRPr="001556A7">
        <w:rPr>
          <w:szCs w:val="22"/>
        </w:rPr>
        <w:t xml:space="preserve"> </w:t>
      </w:r>
      <w:r w:rsidR="00837F2F" w:rsidRPr="001556A7">
        <w:rPr>
          <w:rStyle w:val="FootnoteReference"/>
          <w:szCs w:val="22"/>
        </w:rPr>
        <w:footnoteReference w:id="20"/>
      </w:r>
    </w:p>
    <w:p w14:paraId="2698C8CA" w14:textId="18DC0FD8" w:rsidR="00A1523B" w:rsidRDefault="00A1523B" w:rsidP="00EC65FD">
      <w:pPr>
        <w:pStyle w:val="ListParagraph"/>
        <w:ind w:left="0"/>
        <w:rPr>
          <w:szCs w:val="22"/>
        </w:rPr>
      </w:pPr>
    </w:p>
    <w:p w14:paraId="4D589521" w14:textId="715649DA" w:rsidR="00A1523B" w:rsidRPr="001556A7" w:rsidRDefault="00A1523B" w:rsidP="00EC65FD">
      <w:pPr>
        <w:pStyle w:val="ListParagraph"/>
        <w:ind w:left="0"/>
        <w:rPr>
          <w:szCs w:val="22"/>
        </w:rPr>
      </w:pPr>
      <w:r w:rsidRPr="00D36698">
        <w:rPr>
          <w:szCs w:val="22"/>
        </w:rPr>
        <w:t xml:space="preserve">Authorisation to these companies were given by the Committee based on </w:t>
      </w:r>
      <w:r w:rsidR="009A4EC6" w:rsidRPr="00D36698">
        <w:rPr>
          <w:szCs w:val="22"/>
        </w:rPr>
        <w:t xml:space="preserve">the companies’ </w:t>
      </w:r>
      <w:r w:rsidRPr="00D36698">
        <w:rPr>
          <w:szCs w:val="22"/>
        </w:rPr>
        <w:t>applications. The companies applied for authorisation</w:t>
      </w:r>
      <w:r w:rsidR="0025534C" w:rsidRPr="00D36698">
        <w:rPr>
          <w:szCs w:val="22"/>
        </w:rPr>
        <w:t>,</w:t>
      </w:r>
      <w:r w:rsidRPr="00D36698">
        <w:rPr>
          <w:szCs w:val="22"/>
        </w:rPr>
        <w:t xml:space="preserve"> and they had to produce originals or certified copies of documents </w:t>
      </w:r>
      <w:r w:rsidR="00FE7953" w:rsidRPr="00D36698">
        <w:rPr>
          <w:szCs w:val="22"/>
        </w:rPr>
        <w:t xml:space="preserve">and statements </w:t>
      </w:r>
      <w:r w:rsidRPr="00D36698">
        <w:rPr>
          <w:szCs w:val="22"/>
        </w:rPr>
        <w:t xml:space="preserve">testifying that they met the selection criteria (they bear all licences and permits in their countries of operation to </w:t>
      </w:r>
      <w:r w:rsidR="0025534C" w:rsidRPr="00D36698">
        <w:rPr>
          <w:szCs w:val="22"/>
        </w:rPr>
        <w:t>trade with</w:t>
      </w:r>
      <w:r w:rsidRPr="00D36698">
        <w:rPr>
          <w:szCs w:val="22"/>
        </w:rPr>
        <w:t xml:space="preserve"> </w:t>
      </w:r>
      <w:r w:rsidR="0025534C" w:rsidRPr="00D36698">
        <w:rPr>
          <w:szCs w:val="22"/>
        </w:rPr>
        <w:t>securities</w:t>
      </w:r>
      <w:r w:rsidRPr="00D36698">
        <w:rPr>
          <w:szCs w:val="22"/>
        </w:rPr>
        <w:t xml:space="preserve">; </w:t>
      </w:r>
      <w:r w:rsidR="00637D2E" w:rsidRPr="00D36698">
        <w:rPr>
          <w:szCs w:val="22"/>
        </w:rPr>
        <w:t xml:space="preserve">issues registered securities exclusively; </w:t>
      </w:r>
      <w:r w:rsidRPr="00D36698">
        <w:rPr>
          <w:szCs w:val="22"/>
        </w:rPr>
        <w:t xml:space="preserve">statements </w:t>
      </w:r>
      <w:r w:rsidR="00637D2E" w:rsidRPr="00D36698">
        <w:rPr>
          <w:szCs w:val="22"/>
        </w:rPr>
        <w:t xml:space="preserve">on </w:t>
      </w:r>
      <w:r w:rsidRPr="00D36698">
        <w:rPr>
          <w:szCs w:val="22"/>
        </w:rPr>
        <w:t>prevent</w:t>
      </w:r>
      <w:r w:rsidR="00637D2E" w:rsidRPr="00D36698">
        <w:rPr>
          <w:szCs w:val="22"/>
        </w:rPr>
        <w:t>ing</w:t>
      </w:r>
      <w:r w:rsidRPr="00D36698">
        <w:rPr>
          <w:szCs w:val="22"/>
        </w:rPr>
        <w:t xml:space="preserve"> money laundering and the financing of terrorism; identification of the </w:t>
      </w:r>
      <w:r w:rsidR="0025534C" w:rsidRPr="00D36698">
        <w:rPr>
          <w:szCs w:val="22"/>
        </w:rPr>
        <w:t xml:space="preserve">real </w:t>
      </w:r>
      <w:r w:rsidRPr="00D36698">
        <w:rPr>
          <w:szCs w:val="22"/>
        </w:rPr>
        <w:t>owners of the company</w:t>
      </w:r>
      <w:r w:rsidR="00AA620E" w:rsidRPr="00D36698">
        <w:rPr>
          <w:szCs w:val="22"/>
        </w:rPr>
        <w:t>;</w:t>
      </w:r>
      <w:r w:rsidR="00637D2E" w:rsidRPr="00D36698">
        <w:rPr>
          <w:szCs w:val="22"/>
        </w:rPr>
        <w:t xml:space="preserve"> contract with the </w:t>
      </w:r>
      <w:r w:rsidR="00225850" w:rsidRPr="00D36698">
        <w:rPr>
          <w:szCs w:val="22"/>
        </w:rPr>
        <w:t xml:space="preserve">Hungarian </w:t>
      </w:r>
      <w:r w:rsidR="00637D2E" w:rsidRPr="00D36698">
        <w:rPr>
          <w:szCs w:val="22"/>
        </w:rPr>
        <w:t>Government Debt Management Agency</w:t>
      </w:r>
      <w:r w:rsidRPr="00D36698">
        <w:rPr>
          <w:szCs w:val="22"/>
        </w:rPr>
        <w:t>), however, no evidentiary material needed to accompany these documents and statements.</w:t>
      </w:r>
      <w:r w:rsidR="0025534C" w:rsidRPr="00D36698">
        <w:rPr>
          <w:szCs w:val="22"/>
        </w:rPr>
        <w:t xml:space="preserve"> This practice shows the selection of the authorised companies </w:t>
      </w:r>
      <w:r w:rsidR="00D817A4" w:rsidRPr="00D36698">
        <w:rPr>
          <w:szCs w:val="22"/>
        </w:rPr>
        <w:t>was based on mere formalities.</w:t>
      </w:r>
      <w:r w:rsidRPr="00D36698">
        <w:rPr>
          <w:rStyle w:val="FootnoteReference"/>
          <w:szCs w:val="22"/>
        </w:rPr>
        <w:footnoteReference w:id="21"/>
      </w:r>
      <w:r w:rsidR="00D817A4" w:rsidRPr="00D36698">
        <w:rPr>
          <w:szCs w:val="22"/>
        </w:rPr>
        <w:t xml:space="preserve"> </w:t>
      </w:r>
      <w:r w:rsidR="009A6B1B" w:rsidRPr="00D36698">
        <w:rPr>
          <w:szCs w:val="22"/>
        </w:rPr>
        <w:t xml:space="preserve">The companies that </w:t>
      </w:r>
      <w:r w:rsidR="009A6B1B" w:rsidRPr="00D36698">
        <w:rPr>
          <w:szCs w:val="22"/>
        </w:rPr>
        <w:lastRenderedPageBreak/>
        <w:t xml:space="preserve">received authorisation were located in the following countries: Grand Cayman (Hungary State Special Debt Fund), </w:t>
      </w:r>
      <w:r w:rsidR="00BC73A9" w:rsidRPr="00D36698">
        <w:rPr>
          <w:szCs w:val="22"/>
        </w:rPr>
        <w:t xml:space="preserve">Malta (Discus Holdings Ltd.), </w:t>
      </w:r>
      <w:r w:rsidR="00B07F94" w:rsidRPr="00D36698">
        <w:rPr>
          <w:szCs w:val="22"/>
        </w:rPr>
        <w:t>Cyprus (</w:t>
      </w:r>
      <w:r w:rsidR="00CB0AD7" w:rsidRPr="00D36698">
        <w:rPr>
          <w:szCs w:val="22"/>
        </w:rPr>
        <w:t xml:space="preserve">Migrat Immigration Asia Ltd., </w:t>
      </w:r>
      <w:r w:rsidR="00B07F94" w:rsidRPr="00D36698">
        <w:rPr>
          <w:szCs w:val="22"/>
        </w:rPr>
        <w:t xml:space="preserve">Innozone Holdings Limited), </w:t>
      </w:r>
      <w:r w:rsidR="00911809" w:rsidRPr="00D36698">
        <w:rPr>
          <w:szCs w:val="22"/>
        </w:rPr>
        <w:t xml:space="preserve">Hungary (Arton Capital Hungary), </w:t>
      </w:r>
      <w:r w:rsidR="000604AA" w:rsidRPr="00D36698">
        <w:rPr>
          <w:szCs w:val="22"/>
        </w:rPr>
        <w:t xml:space="preserve">Russia (VolDan Investments Limited), </w:t>
      </w:r>
      <w:r w:rsidR="00A52F02" w:rsidRPr="00D36698">
        <w:rPr>
          <w:szCs w:val="22"/>
        </w:rPr>
        <w:t>Liechtenstein</w:t>
      </w:r>
      <w:r w:rsidR="009B5E19" w:rsidRPr="00D36698">
        <w:rPr>
          <w:szCs w:val="22"/>
        </w:rPr>
        <w:t xml:space="preserve"> (S &amp; Z Program Limited), </w:t>
      </w:r>
      <w:r w:rsidR="00A26165" w:rsidRPr="00D36698">
        <w:rPr>
          <w:szCs w:val="22"/>
        </w:rPr>
        <w:t xml:space="preserve">and </w:t>
      </w:r>
      <w:r w:rsidR="00334DB2" w:rsidRPr="00D36698">
        <w:rPr>
          <w:szCs w:val="22"/>
        </w:rPr>
        <w:t>Singapore (Euro-Asia Investment Management Pte Ltd.)</w:t>
      </w:r>
      <w:r w:rsidR="00A26165" w:rsidRPr="00D36698">
        <w:rPr>
          <w:szCs w:val="22"/>
        </w:rPr>
        <w:t>.</w:t>
      </w:r>
    </w:p>
    <w:p w14:paraId="71D9B7D8" w14:textId="77777777" w:rsidR="00183193" w:rsidRPr="001556A7" w:rsidRDefault="00183193" w:rsidP="0018559B">
      <w:pPr>
        <w:jc w:val="both"/>
        <w:rPr>
          <w:sz w:val="22"/>
          <w:szCs w:val="22"/>
          <w:lang w:val="en-GB"/>
        </w:rPr>
      </w:pPr>
    </w:p>
    <w:p w14:paraId="6D2F47CE" w14:textId="170B7DC7" w:rsidR="0018559B" w:rsidRPr="001556A7" w:rsidRDefault="0018559B" w:rsidP="0018559B">
      <w:pPr>
        <w:jc w:val="both"/>
        <w:rPr>
          <w:sz w:val="22"/>
          <w:szCs w:val="22"/>
          <w:lang w:val="en-GB"/>
        </w:rPr>
      </w:pPr>
      <w:r w:rsidRPr="001556A7">
        <w:rPr>
          <w:sz w:val="22"/>
          <w:szCs w:val="22"/>
          <w:lang w:val="en-GB"/>
        </w:rPr>
        <w:t xml:space="preserve">The authorisation could </w:t>
      </w:r>
      <w:r w:rsidR="00DB06A3" w:rsidRPr="001556A7">
        <w:rPr>
          <w:sz w:val="22"/>
          <w:szCs w:val="22"/>
          <w:lang w:val="en-GB"/>
        </w:rPr>
        <w:t xml:space="preserve">also </w:t>
      </w:r>
      <w:r w:rsidRPr="001556A7">
        <w:rPr>
          <w:sz w:val="22"/>
          <w:szCs w:val="22"/>
          <w:lang w:val="en-GB"/>
        </w:rPr>
        <w:t>have been</w:t>
      </w:r>
      <w:r w:rsidR="00DB06A3" w:rsidRPr="001556A7">
        <w:rPr>
          <w:sz w:val="22"/>
          <w:szCs w:val="22"/>
          <w:lang w:val="en-GB"/>
        </w:rPr>
        <w:t xml:space="preserve"> </w:t>
      </w:r>
      <w:r w:rsidRPr="001556A7">
        <w:rPr>
          <w:sz w:val="22"/>
          <w:szCs w:val="22"/>
          <w:lang w:val="en-GB"/>
        </w:rPr>
        <w:t xml:space="preserve">withdrawn if there was evidence that the company had been involved in the </w:t>
      </w:r>
      <w:r w:rsidR="00D62C52" w:rsidRPr="001556A7">
        <w:rPr>
          <w:sz w:val="22"/>
          <w:szCs w:val="22"/>
          <w:lang w:val="en-GB"/>
        </w:rPr>
        <w:t>issuance of bonds</w:t>
      </w:r>
      <w:r w:rsidRPr="001556A7">
        <w:rPr>
          <w:sz w:val="22"/>
          <w:szCs w:val="22"/>
          <w:lang w:val="en-GB"/>
        </w:rPr>
        <w:t xml:space="preserve"> either directly or through an agent in the territory of a country other than its country of residence, or if the company derogated from the </w:t>
      </w:r>
      <w:r w:rsidR="003836FD" w:rsidRPr="001556A7">
        <w:rPr>
          <w:sz w:val="22"/>
          <w:szCs w:val="22"/>
          <w:lang w:val="en-GB"/>
        </w:rPr>
        <w:t xml:space="preserve">conditions of </w:t>
      </w:r>
      <w:r w:rsidRPr="001556A7">
        <w:rPr>
          <w:sz w:val="22"/>
          <w:szCs w:val="22"/>
          <w:lang w:val="en-GB"/>
        </w:rPr>
        <w:t>authori</w:t>
      </w:r>
      <w:r w:rsidR="00183193" w:rsidRPr="001556A7">
        <w:rPr>
          <w:sz w:val="22"/>
          <w:szCs w:val="22"/>
          <w:lang w:val="en-GB"/>
        </w:rPr>
        <w:t>s</w:t>
      </w:r>
      <w:r w:rsidRPr="001556A7">
        <w:rPr>
          <w:sz w:val="22"/>
          <w:szCs w:val="22"/>
          <w:lang w:val="en-GB"/>
        </w:rPr>
        <w:t>ation.</w:t>
      </w:r>
      <w:r w:rsidRPr="001556A7">
        <w:rPr>
          <w:rStyle w:val="FootnoteReference"/>
          <w:sz w:val="22"/>
          <w:szCs w:val="22"/>
          <w:lang w:val="en-GB"/>
        </w:rPr>
        <w:footnoteReference w:id="22"/>
      </w:r>
      <w:r w:rsidRPr="001556A7">
        <w:rPr>
          <w:sz w:val="22"/>
          <w:szCs w:val="22"/>
          <w:lang w:val="en-GB"/>
        </w:rPr>
        <w:t xml:space="preserve"> Once the authori</w:t>
      </w:r>
      <w:r w:rsidR="006E77A2" w:rsidRPr="001556A7">
        <w:rPr>
          <w:sz w:val="22"/>
          <w:szCs w:val="22"/>
          <w:lang w:val="en-GB"/>
        </w:rPr>
        <w:t>s</w:t>
      </w:r>
      <w:r w:rsidRPr="001556A7">
        <w:rPr>
          <w:sz w:val="22"/>
          <w:szCs w:val="22"/>
          <w:lang w:val="en-GB"/>
        </w:rPr>
        <w:t>ation was withdrawn, the Committee for Economic Affairs had to inform the Immigration and Asylum Office and the Government Debt Management Agency accordingly</w:t>
      </w:r>
      <w:r w:rsidRPr="001556A7">
        <w:rPr>
          <w:rStyle w:val="FootnoteReference"/>
          <w:sz w:val="22"/>
          <w:szCs w:val="22"/>
          <w:lang w:val="en-GB"/>
        </w:rPr>
        <w:footnoteReference w:id="23"/>
      </w:r>
      <w:r w:rsidRPr="001556A7">
        <w:rPr>
          <w:sz w:val="22"/>
          <w:szCs w:val="22"/>
          <w:lang w:val="en-GB"/>
        </w:rPr>
        <w:t xml:space="preserve"> </w:t>
      </w:r>
      <w:r w:rsidR="00482658" w:rsidRPr="001556A7">
        <w:rPr>
          <w:sz w:val="22"/>
          <w:szCs w:val="22"/>
          <w:lang w:val="en-GB"/>
        </w:rPr>
        <w:t>and</w:t>
      </w:r>
      <w:r w:rsidRPr="001556A7">
        <w:rPr>
          <w:sz w:val="22"/>
          <w:szCs w:val="22"/>
          <w:lang w:val="en-GB"/>
        </w:rPr>
        <w:t xml:space="preserve"> the Government Debt Management Agency cancelled the contract.</w:t>
      </w:r>
      <w:r w:rsidRPr="001556A7">
        <w:rPr>
          <w:rStyle w:val="FootnoteReference"/>
          <w:sz w:val="22"/>
          <w:szCs w:val="22"/>
          <w:lang w:val="en-GB"/>
        </w:rPr>
        <w:footnoteReference w:id="24"/>
      </w:r>
      <w:r w:rsidRPr="001556A7">
        <w:rPr>
          <w:sz w:val="22"/>
          <w:szCs w:val="22"/>
          <w:lang w:val="en-GB"/>
        </w:rPr>
        <w:t xml:space="preserve"> </w:t>
      </w:r>
    </w:p>
    <w:p w14:paraId="49E2A58B" w14:textId="77777777" w:rsidR="0018559B" w:rsidRPr="001556A7" w:rsidRDefault="0018559B" w:rsidP="0018559B">
      <w:pPr>
        <w:jc w:val="both"/>
        <w:rPr>
          <w:sz w:val="22"/>
          <w:szCs w:val="22"/>
          <w:lang w:val="en-GB"/>
        </w:rPr>
      </w:pPr>
    </w:p>
    <w:p w14:paraId="16F59B24" w14:textId="46F8DDDA" w:rsidR="0018559B" w:rsidRPr="001556A7" w:rsidRDefault="0018559B" w:rsidP="0018559B">
      <w:pPr>
        <w:jc w:val="both"/>
        <w:rPr>
          <w:sz w:val="22"/>
          <w:szCs w:val="22"/>
          <w:lang w:val="en-GB"/>
        </w:rPr>
      </w:pPr>
      <w:r w:rsidRPr="001556A7">
        <w:rPr>
          <w:sz w:val="22"/>
          <w:szCs w:val="22"/>
          <w:lang w:val="en-GB"/>
        </w:rPr>
        <w:t xml:space="preserve">In order to </w:t>
      </w:r>
      <w:r w:rsidRPr="001556A7">
        <w:rPr>
          <w:b/>
          <w:sz w:val="22"/>
          <w:szCs w:val="22"/>
          <w:lang w:val="en-GB"/>
        </w:rPr>
        <w:t>monitor</w:t>
      </w:r>
      <w:r w:rsidRPr="001556A7">
        <w:rPr>
          <w:sz w:val="22"/>
          <w:szCs w:val="22"/>
          <w:lang w:val="en-GB"/>
        </w:rPr>
        <w:t xml:space="preserve"> the right of residence or permanent residence, the company had to report to the immigration authority by the tenth of each month and had to supply the necessary data and information, such as the number of securities issued during the month, the natural identification data of the holders of such securities or of the majority owners of the business association, where applicable, including the amount of government bonds subscribed by the company, and an indication of the applicants who provided the funds. The immigration authority processed the data supplied by the company for a period of six years.</w:t>
      </w:r>
      <w:r w:rsidRPr="001556A7">
        <w:rPr>
          <w:rStyle w:val="FootnoteReference"/>
          <w:sz w:val="22"/>
          <w:szCs w:val="22"/>
          <w:lang w:val="en-GB"/>
        </w:rPr>
        <w:footnoteReference w:id="25"/>
      </w:r>
    </w:p>
    <w:p w14:paraId="674D7F27" w14:textId="77777777" w:rsidR="0018559B" w:rsidRPr="001556A7" w:rsidRDefault="0018559B" w:rsidP="0018559B">
      <w:pPr>
        <w:jc w:val="both"/>
        <w:rPr>
          <w:sz w:val="22"/>
          <w:szCs w:val="22"/>
          <w:lang w:val="en-GB"/>
        </w:rPr>
      </w:pPr>
    </w:p>
    <w:p w14:paraId="2313FB86" w14:textId="062BF14F" w:rsidR="0018559B" w:rsidRPr="001556A7" w:rsidRDefault="0018559B" w:rsidP="0018559B">
      <w:pPr>
        <w:jc w:val="both"/>
        <w:rPr>
          <w:sz w:val="22"/>
          <w:szCs w:val="22"/>
          <w:lang w:val="en-GB"/>
        </w:rPr>
      </w:pPr>
      <w:r w:rsidRPr="001556A7">
        <w:rPr>
          <w:sz w:val="22"/>
          <w:szCs w:val="22"/>
          <w:lang w:val="en-GB"/>
        </w:rPr>
        <w:t>The company authorised to</w:t>
      </w:r>
      <w:r w:rsidR="00A22B85" w:rsidRPr="001556A7">
        <w:rPr>
          <w:sz w:val="22"/>
          <w:szCs w:val="22"/>
          <w:lang w:val="en-GB"/>
        </w:rPr>
        <w:t xml:space="preserve"> issue</w:t>
      </w:r>
      <w:r w:rsidRPr="001556A7">
        <w:rPr>
          <w:sz w:val="22"/>
          <w:szCs w:val="22"/>
          <w:lang w:val="en-GB"/>
        </w:rPr>
        <w:t xml:space="preserve"> the Hungarian government bond had to keep funds </w:t>
      </w:r>
      <w:r w:rsidR="00650DA2" w:rsidRPr="001556A7">
        <w:rPr>
          <w:sz w:val="22"/>
          <w:szCs w:val="22"/>
          <w:lang w:val="en-GB"/>
        </w:rPr>
        <w:t xml:space="preserve">in a separate bank account. This obligation </w:t>
      </w:r>
      <w:r w:rsidR="001B15D3" w:rsidRPr="001556A7">
        <w:rPr>
          <w:sz w:val="22"/>
          <w:szCs w:val="22"/>
          <w:lang w:val="en-GB"/>
        </w:rPr>
        <w:t xml:space="preserve">was </w:t>
      </w:r>
      <w:r w:rsidR="00650DA2" w:rsidRPr="001556A7">
        <w:rPr>
          <w:sz w:val="22"/>
          <w:szCs w:val="22"/>
          <w:lang w:val="en-GB"/>
        </w:rPr>
        <w:t xml:space="preserve">related to the funds the company </w:t>
      </w:r>
      <w:r w:rsidRPr="001556A7">
        <w:rPr>
          <w:sz w:val="22"/>
          <w:szCs w:val="22"/>
          <w:lang w:val="en-GB"/>
        </w:rPr>
        <w:t xml:space="preserve">received for </w:t>
      </w:r>
      <w:r w:rsidR="00A22B85" w:rsidRPr="001556A7">
        <w:rPr>
          <w:sz w:val="22"/>
          <w:szCs w:val="22"/>
          <w:lang w:val="en-GB"/>
        </w:rPr>
        <w:t>issuing</w:t>
      </w:r>
      <w:r w:rsidRPr="001556A7">
        <w:rPr>
          <w:sz w:val="22"/>
          <w:szCs w:val="22"/>
          <w:lang w:val="en-GB"/>
        </w:rPr>
        <w:t xml:space="preserve"> the government bond from a third-country national or from a business association in which a third-country national had a majority holding, if such funds were placed at a credit institution that operated in the territory of Hungary, within the framework of safe custody services provided for in Paragraph j) of Subsection (1) of Section 3 of Act CCXXXVII of 2013 on Credit Institutions and Financial Enterprises</w:t>
      </w:r>
      <w:r w:rsidRPr="001556A7">
        <w:rPr>
          <w:rStyle w:val="FootnoteReference"/>
          <w:sz w:val="22"/>
          <w:szCs w:val="22"/>
          <w:lang w:val="en-GB"/>
        </w:rPr>
        <w:footnoteReference w:id="26"/>
      </w:r>
      <w:r w:rsidRPr="001556A7">
        <w:rPr>
          <w:sz w:val="22"/>
          <w:szCs w:val="22"/>
          <w:lang w:val="en-GB"/>
        </w:rPr>
        <w:t>, under a deposit contract provided for in Section 6:360 of Act V of 2013 of the Civil Code</w:t>
      </w:r>
      <w:r w:rsidRPr="001556A7">
        <w:rPr>
          <w:rStyle w:val="FootnoteReference"/>
          <w:sz w:val="22"/>
          <w:szCs w:val="22"/>
          <w:lang w:val="en-GB"/>
        </w:rPr>
        <w:footnoteReference w:id="27"/>
      </w:r>
      <w:r w:rsidRPr="001556A7">
        <w:rPr>
          <w:sz w:val="22"/>
          <w:szCs w:val="22"/>
          <w:lang w:val="en-GB"/>
        </w:rPr>
        <w:t>.</w:t>
      </w:r>
      <w:r w:rsidRPr="001556A7">
        <w:rPr>
          <w:rStyle w:val="FootnoteReference"/>
          <w:sz w:val="22"/>
          <w:szCs w:val="22"/>
          <w:lang w:val="en-GB"/>
        </w:rPr>
        <w:footnoteReference w:id="28"/>
      </w:r>
      <w:r w:rsidR="001556A7">
        <w:rPr>
          <w:sz w:val="22"/>
          <w:szCs w:val="22"/>
          <w:lang w:val="en-GB"/>
        </w:rPr>
        <w:t xml:space="preserve"> It means there was no obligation to play money in Hungary.</w:t>
      </w:r>
    </w:p>
    <w:p w14:paraId="50A4FCED" w14:textId="77777777" w:rsidR="0018559B" w:rsidRPr="001556A7" w:rsidRDefault="0018559B" w:rsidP="0018559B">
      <w:pPr>
        <w:rPr>
          <w:lang w:val="en-GB"/>
        </w:rPr>
      </w:pPr>
    </w:p>
    <w:p w14:paraId="6487E13E" w14:textId="77777777" w:rsidR="0018559B" w:rsidRPr="001556A7" w:rsidRDefault="0018559B" w:rsidP="0018559B">
      <w:pPr>
        <w:jc w:val="both"/>
        <w:rPr>
          <w:sz w:val="22"/>
          <w:szCs w:val="22"/>
          <w:lang w:val="en-GB"/>
        </w:rPr>
      </w:pPr>
      <w:r w:rsidRPr="001556A7">
        <w:rPr>
          <w:sz w:val="22"/>
          <w:szCs w:val="22"/>
          <w:lang w:val="en-GB"/>
        </w:rPr>
        <w:t xml:space="preserve">Where an application for national permanent residence permit was submitted for the applicant and his/her family member in the interest of the national economy in a country other than the country where the applicants’ permanent or temporary residence was located, or other than the applicants’ country of nationality, it had to be considered lawful with a </w:t>
      </w:r>
      <w:r w:rsidRPr="001556A7">
        <w:rPr>
          <w:b/>
          <w:sz w:val="22"/>
          <w:szCs w:val="22"/>
          <w:lang w:val="en-GB"/>
        </w:rPr>
        <w:t>residence authorization in the given country for a period exceeding one year.</w:t>
      </w:r>
      <w:r w:rsidRPr="001556A7">
        <w:rPr>
          <w:rStyle w:val="FootnoteReference"/>
          <w:sz w:val="22"/>
          <w:szCs w:val="22"/>
          <w:lang w:val="en-GB"/>
        </w:rPr>
        <w:footnoteReference w:id="29"/>
      </w:r>
    </w:p>
    <w:p w14:paraId="5978F12A" w14:textId="5F1E1DBF" w:rsidR="00A22B85" w:rsidRPr="00D36698" w:rsidRDefault="00A22B85" w:rsidP="00A22B85">
      <w:pPr>
        <w:pStyle w:val="ListParagraph"/>
        <w:numPr>
          <w:ilvl w:val="0"/>
          <w:numId w:val="25"/>
        </w:numPr>
        <w:rPr>
          <w:b/>
          <w:szCs w:val="22"/>
        </w:rPr>
      </w:pPr>
      <w:r w:rsidRPr="00D36698">
        <w:rPr>
          <w:b/>
          <w:szCs w:val="22"/>
        </w:rPr>
        <w:lastRenderedPageBreak/>
        <w:t>Lodging of the application for the residence permit</w:t>
      </w:r>
    </w:p>
    <w:p w14:paraId="578801B3" w14:textId="412BE25A" w:rsidR="009837B4" w:rsidRDefault="0018559B" w:rsidP="0018559B">
      <w:pPr>
        <w:jc w:val="both"/>
        <w:rPr>
          <w:sz w:val="22"/>
          <w:szCs w:val="22"/>
          <w:lang w:val="en-GB"/>
        </w:rPr>
      </w:pPr>
      <w:r w:rsidRPr="001556A7">
        <w:rPr>
          <w:b/>
          <w:sz w:val="22"/>
          <w:szCs w:val="22"/>
          <w:lang w:val="en-GB"/>
        </w:rPr>
        <w:t>When lodging the application for a national permanent residence permit</w:t>
      </w:r>
      <w:r w:rsidRPr="001556A7">
        <w:rPr>
          <w:sz w:val="22"/>
          <w:szCs w:val="22"/>
          <w:lang w:val="en-GB"/>
        </w:rPr>
        <w:t xml:space="preserve"> the applicant had to present his/her valid travel document, and his/her residence authori</w:t>
      </w:r>
      <w:r w:rsidR="00650A50" w:rsidRPr="001556A7">
        <w:rPr>
          <w:sz w:val="22"/>
          <w:szCs w:val="22"/>
          <w:lang w:val="en-GB"/>
        </w:rPr>
        <w:t>s</w:t>
      </w:r>
      <w:r w:rsidRPr="001556A7">
        <w:rPr>
          <w:sz w:val="22"/>
          <w:szCs w:val="22"/>
          <w:lang w:val="en-GB"/>
        </w:rPr>
        <w:t>ation for a period exceeding one year.</w:t>
      </w:r>
      <w:r w:rsidRPr="001556A7">
        <w:rPr>
          <w:rStyle w:val="FootnoteReference"/>
          <w:sz w:val="22"/>
          <w:szCs w:val="22"/>
          <w:lang w:val="en-GB"/>
        </w:rPr>
        <w:footnoteReference w:id="30"/>
      </w:r>
      <w:r w:rsidRPr="001556A7">
        <w:rPr>
          <w:sz w:val="22"/>
          <w:szCs w:val="22"/>
          <w:lang w:val="en-GB"/>
        </w:rPr>
        <w:t xml:space="preserve"> As regards the submission of an application for </w:t>
      </w:r>
      <w:r w:rsidR="00650A50" w:rsidRPr="001556A7">
        <w:rPr>
          <w:sz w:val="22"/>
          <w:szCs w:val="22"/>
          <w:lang w:val="en-GB"/>
        </w:rPr>
        <w:t xml:space="preserve">a </w:t>
      </w:r>
      <w:r w:rsidRPr="001556A7">
        <w:rPr>
          <w:sz w:val="22"/>
          <w:szCs w:val="22"/>
          <w:lang w:val="en-GB"/>
        </w:rPr>
        <w:t>residence permit, the consul or other entity authori</w:t>
      </w:r>
      <w:r w:rsidR="00650A50" w:rsidRPr="001556A7">
        <w:rPr>
          <w:sz w:val="22"/>
          <w:szCs w:val="22"/>
          <w:lang w:val="en-GB"/>
        </w:rPr>
        <w:t>s</w:t>
      </w:r>
      <w:r w:rsidRPr="001556A7">
        <w:rPr>
          <w:sz w:val="22"/>
          <w:szCs w:val="22"/>
          <w:lang w:val="en-GB"/>
        </w:rPr>
        <w:t>ed to accept applications for residence permit, or the competent immigration authority had to check</w:t>
      </w:r>
      <w:r w:rsidR="009837B4">
        <w:rPr>
          <w:sz w:val="22"/>
          <w:szCs w:val="22"/>
          <w:lang w:val="en-GB"/>
        </w:rPr>
        <w:t>:</w:t>
      </w:r>
    </w:p>
    <w:p w14:paraId="152240A2" w14:textId="2027478D" w:rsidR="009837B4" w:rsidRPr="00961320" w:rsidRDefault="0018559B" w:rsidP="00961320">
      <w:pPr>
        <w:pStyle w:val="MMultilevel"/>
      </w:pPr>
      <w:r w:rsidRPr="00961320">
        <w:t xml:space="preserve">whether residence could be considered lawful, </w:t>
      </w:r>
    </w:p>
    <w:p w14:paraId="63CA5C6B" w14:textId="1DF0A9BE" w:rsidR="009837B4" w:rsidRPr="00961320" w:rsidRDefault="0018559B" w:rsidP="00961320">
      <w:pPr>
        <w:pStyle w:val="MMultilevel"/>
      </w:pPr>
      <w:r w:rsidRPr="00961320">
        <w:t>the applicant’s nationality</w:t>
      </w:r>
      <w:r w:rsidR="009837B4" w:rsidRPr="00961320">
        <w:t>,</w:t>
      </w:r>
    </w:p>
    <w:p w14:paraId="5E696EFE" w14:textId="094E9915" w:rsidR="0018559B" w:rsidRPr="00961320" w:rsidRDefault="0018559B" w:rsidP="00961320">
      <w:pPr>
        <w:pStyle w:val="MMultilevel"/>
      </w:pPr>
      <w:r w:rsidRPr="00961320">
        <w:t>the extent of authori</w:t>
      </w:r>
      <w:r w:rsidR="00650A50" w:rsidRPr="00961320">
        <w:t>s</w:t>
      </w:r>
      <w:r w:rsidRPr="00961320">
        <w:t>ation granted for the company</w:t>
      </w:r>
      <w:r w:rsidR="009837B4" w:rsidRPr="00961320">
        <w:t xml:space="preserve"> (e.g. the company issued bonds in the territory of a country</w:t>
      </w:r>
      <w:r w:rsidR="00A63A97" w:rsidRPr="00961320">
        <w:t xml:space="preserve"> where it was authorised to do so)</w:t>
      </w:r>
      <w:r w:rsidR="00650A50" w:rsidRPr="00961320">
        <w:t xml:space="preserve">. </w:t>
      </w:r>
    </w:p>
    <w:p w14:paraId="0DD3F5C5" w14:textId="77777777" w:rsidR="0018559B" w:rsidRPr="001556A7" w:rsidRDefault="0018559B" w:rsidP="0018559B">
      <w:pPr>
        <w:jc w:val="both"/>
        <w:rPr>
          <w:sz w:val="22"/>
          <w:szCs w:val="22"/>
          <w:lang w:val="en-GB"/>
        </w:rPr>
      </w:pPr>
    </w:p>
    <w:p w14:paraId="178844D6" w14:textId="5B40C252" w:rsidR="0018559B" w:rsidRPr="001556A7" w:rsidRDefault="0018559B" w:rsidP="0018559B">
      <w:pPr>
        <w:jc w:val="both"/>
        <w:rPr>
          <w:sz w:val="22"/>
          <w:szCs w:val="22"/>
          <w:lang w:val="en-GB"/>
        </w:rPr>
      </w:pPr>
      <w:r w:rsidRPr="001556A7">
        <w:rPr>
          <w:sz w:val="22"/>
          <w:szCs w:val="22"/>
          <w:lang w:val="en-GB"/>
        </w:rPr>
        <w:t>In case the country where the permanent or temporary residence of the applicant was located did not have a consulate officer or other entity authori</w:t>
      </w:r>
      <w:r w:rsidR="00650A50" w:rsidRPr="001556A7">
        <w:rPr>
          <w:sz w:val="22"/>
          <w:szCs w:val="22"/>
          <w:lang w:val="en-GB"/>
        </w:rPr>
        <w:t>s</w:t>
      </w:r>
      <w:r w:rsidRPr="001556A7">
        <w:rPr>
          <w:sz w:val="22"/>
          <w:szCs w:val="22"/>
          <w:lang w:val="en-GB"/>
        </w:rPr>
        <w:t xml:space="preserve">ed to accept applications for </w:t>
      </w:r>
      <w:r w:rsidR="00650A50" w:rsidRPr="001556A7">
        <w:rPr>
          <w:sz w:val="22"/>
          <w:szCs w:val="22"/>
          <w:lang w:val="en-GB"/>
        </w:rPr>
        <w:t xml:space="preserve">a </w:t>
      </w:r>
      <w:r w:rsidRPr="001556A7">
        <w:rPr>
          <w:sz w:val="22"/>
          <w:szCs w:val="22"/>
          <w:lang w:val="en-GB"/>
        </w:rPr>
        <w:t>residence permit, the application had to be submitted in the country of the applicant’s nationality, or in Hungary, together with the proof of investment and with the guarantee made out by the authorised company.</w:t>
      </w:r>
      <w:r w:rsidRPr="001556A7">
        <w:rPr>
          <w:rStyle w:val="FootnoteReference"/>
          <w:sz w:val="22"/>
          <w:szCs w:val="22"/>
          <w:lang w:val="en-GB"/>
        </w:rPr>
        <w:footnoteReference w:id="31"/>
      </w:r>
      <w:r w:rsidRPr="001556A7">
        <w:rPr>
          <w:sz w:val="22"/>
          <w:szCs w:val="22"/>
          <w:lang w:val="en-GB"/>
        </w:rPr>
        <w:t xml:space="preserve"> If having regard to the country of the applicant’s nationality no company was authorised, the applicant could lawfully submit his/her application via either of the companies that had been authori</w:t>
      </w:r>
      <w:r w:rsidR="00650A50" w:rsidRPr="001556A7">
        <w:rPr>
          <w:sz w:val="22"/>
          <w:szCs w:val="22"/>
          <w:lang w:val="en-GB"/>
        </w:rPr>
        <w:t>s</w:t>
      </w:r>
      <w:r w:rsidRPr="001556A7">
        <w:rPr>
          <w:sz w:val="22"/>
          <w:szCs w:val="22"/>
          <w:lang w:val="en-GB"/>
        </w:rPr>
        <w:t>ed in the territory of any country specified in the company’s authorisation.</w:t>
      </w:r>
      <w:r w:rsidRPr="001556A7">
        <w:rPr>
          <w:rStyle w:val="FootnoteReference"/>
          <w:sz w:val="22"/>
          <w:szCs w:val="22"/>
          <w:lang w:val="en-GB"/>
        </w:rPr>
        <w:footnoteReference w:id="32"/>
      </w:r>
    </w:p>
    <w:p w14:paraId="60E48AD6" w14:textId="77777777" w:rsidR="00A73215" w:rsidRPr="001556A7" w:rsidRDefault="00A73215" w:rsidP="0018559B">
      <w:pPr>
        <w:jc w:val="both"/>
        <w:rPr>
          <w:sz w:val="22"/>
          <w:szCs w:val="22"/>
          <w:lang w:val="en-GB"/>
        </w:rPr>
      </w:pPr>
    </w:p>
    <w:p w14:paraId="329C8988" w14:textId="21B4D422" w:rsidR="00A22B85" w:rsidRPr="00D36698" w:rsidRDefault="00A22B85" w:rsidP="00A22B85">
      <w:pPr>
        <w:pStyle w:val="ListParagraph"/>
        <w:numPr>
          <w:ilvl w:val="0"/>
          <w:numId w:val="25"/>
        </w:numPr>
        <w:rPr>
          <w:b/>
          <w:szCs w:val="22"/>
        </w:rPr>
      </w:pPr>
      <w:r w:rsidRPr="00D36698">
        <w:rPr>
          <w:b/>
          <w:szCs w:val="22"/>
        </w:rPr>
        <w:t>Decisions on the applications</w:t>
      </w:r>
    </w:p>
    <w:p w14:paraId="51028CF4" w14:textId="4CA2BF14" w:rsidR="0018559B" w:rsidRPr="001556A7" w:rsidRDefault="00CA6FB8" w:rsidP="00D36698">
      <w:pPr>
        <w:pStyle w:val="MMultilevel"/>
        <w:numPr>
          <w:ilvl w:val="0"/>
          <w:numId w:val="0"/>
        </w:numPr>
        <w:rPr>
          <w:lang w:val="en-GB"/>
        </w:rPr>
      </w:pPr>
      <w:r w:rsidRPr="00D36698">
        <w:rPr>
          <w:lang w:val="en-GB"/>
        </w:rPr>
        <w:t>The decisions on the applications for national permanent residence permit were made, within 30 days of the submission of the application, by the Regional Directorates of the Immigration and Asylum Office (first-instance procedure). If such decisions were challenged, the competent authority to solve the appeals and, thus, have the final decision-making power regarding applications was the Immigration and Asylum Office (within 15 days)</w:t>
      </w:r>
      <w:r w:rsidR="0018559B" w:rsidRPr="00516EDD">
        <w:rPr>
          <w:rStyle w:val="FootnoteReference"/>
          <w:lang w:val="en-GB"/>
        </w:rPr>
        <w:footnoteReference w:id="33"/>
      </w:r>
    </w:p>
    <w:p w14:paraId="69E6431B" w14:textId="77777777" w:rsidR="0018559B" w:rsidRPr="001556A7" w:rsidRDefault="0018559B" w:rsidP="0018559B">
      <w:pPr>
        <w:jc w:val="both"/>
        <w:rPr>
          <w:sz w:val="22"/>
          <w:szCs w:val="22"/>
          <w:lang w:val="en-GB"/>
        </w:rPr>
      </w:pPr>
    </w:p>
    <w:p w14:paraId="296280AB" w14:textId="22EDCB63" w:rsidR="00A73215" w:rsidRPr="001556A7" w:rsidRDefault="0018559B" w:rsidP="00650A50">
      <w:pPr>
        <w:jc w:val="both"/>
        <w:rPr>
          <w:sz w:val="22"/>
          <w:szCs w:val="22"/>
          <w:lang w:val="en-GB"/>
        </w:rPr>
      </w:pPr>
      <w:r w:rsidRPr="001556A7">
        <w:rPr>
          <w:sz w:val="22"/>
          <w:szCs w:val="22"/>
          <w:lang w:val="en-GB"/>
        </w:rPr>
        <w:t>In proceedings for the issue of national permanent residence permits the Office had to convey its assessment decision as to whether the residence of a third-country national constituted a threat to public security or national security of Hungary</w:t>
      </w:r>
      <w:r w:rsidR="00650A50" w:rsidRPr="001556A7">
        <w:rPr>
          <w:sz w:val="22"/>
          <w:szCs w:val="22"/>
          <w:lang w:val="en-GB"/>
        </w:rPr>
        <w:t xml:space="preserve"> to the competent immigration authority, where such duration had to be included in the administrative time limit:</w:t>
      </w:r>
      <w:r w:rsidR="00650A50" w:rsidRPr="001556A7">
        <w:rPr>
          <w:rStyle w:val="FootnoteReference"/>
          <w:sz w:val="22"/>
          <w:szCs w:val="22"/>
          <w:lang w:val="en-GB"/>
        </w:rPr>
        <w:footnoteReference w:id="34"/>
      </w:r>
    </w:p>
    <w:p w14:paraId="180F155F" w14:textId="77777777" w:rsidR="0018559B" w:rsidRPr="00961320" w:rsidRDefault="0018559B" w:rsidP="00961320">
      <w:pPr>
        <w:pStyle w:val="MMultilevel"/>
      </w:pPr>
      <w:r w:rsidRPr="00961320">
        <w:t>within 20 days in procedures of the first instance,</w:t>
      </w:r>
    </w:p>
    <w:p w14:paraId="15B39AE2" w14:textId="77777777" w:rsidR="0018559B" w:rsidRPr="00961320" w:rsidRDefault="0018559B" w:rsidP="00961320">
      <w:pPr>
        <w:pStyle w:val="MMultilevel"/>
      </w:pPr>
      <w:r w:rsidRPr="00961320">
        <w:t>within 10 days in procedures of the second instance,</w:t>
      </w:r>
    </w:p>
    <w:p w14:paraId="6BEDC615" w14:textId="77777777" w:rsidR="0018559B" w:rsidRPr="001556A7" w:rsidRDefault="0018559B" w:rsidP="0018559B">
      <w:pPr>
        <w:jc w:val="both"/>
        <w:rPr>
          <w:sz w:val="22"/>
          <w:szCs w:val="22"/>
          <w:lang w:val="en-GB"/>
        </w:rPr>
      </w:pPr>
    </w:p>
    <w:p w14:paraId="1BD5134F" w14:textId="1A894E64" w:rsidR="0018559B" w:rsidRPr="001556A7" w:rsidRDefault="0018559B" w:rsidP="0018559B">
      <w:pPr>
        <w:jc w:val="both"/>
        <w:rPr>
          <w:sz w:val="22"/>
          <w:szCs w:val="22"/>
          <w:lang w:val="en-GB"/>
        </w:rPr>
      </w:pPr>
      <w:r w:rsidRPr="001556A7">
        <w:rPr>
          <w:sz w:val="22"/>
          <w:szCs w:val="22"/>
          <w:lang w:val="en-GB"/>
        </w:rPr>
        <w:t>In the proceedings, legal representation was mandatory, except where the applicant was required to appear in person under the relevant legislation.</w:t>
      </w:r>
      <w:r w:rsidRPr="001556A7">
        <w:rPr>
          <w:rStyle w:val="FootnoteReference"/>
          <w:sz w:val="22"/>
          <w:szCs w:val="22"/>
          <w:lang w:val="en-GB"/>
        </w:rPr>
        <w:footnoteReference w:id="35"/>
      </w:r>
      <w:r w:rsidRPr="001556A7">
        <w:rPr>
          <w:sz w:val="22"/>
          <w:szCs w:val="22"/>
          <w:lang w:val="en-GB"/>
        </w:rPr>
        <w:t xml:space="preserve"> If the third-country national holding a national permanent residence permit granted in the interest of the national economy, or his/her family member </w:t>
      </w:r>
      <w:r w:rsidRPr="001556A7">
        <w:rPr>
          <w:sz w:val="22"/>
          <w:szCs w:val="22"/>
          <w:lang w:val="en-GB"/>
        </w:rPr>
        <w:lastRenderedPageBreak/>
        <w:t>did not reside in Hungary, the legal counsel had to serve as an attorney for service of process.</w:t>
      </w:r>
      <w:r w:rsidRPr="001556A7">
        <w:rPr>
          <w:rStyle w:val="FootnoteReference"/>
          <w:sz w:val="22"/>
          <w:szCs w:val="22"/>
          <w:lang w:val="en-GB"/>
        </w:rPr>
        <w:footnoteReference w:id="36"/>
      </w:r>
      <w:r w:rsidR="00C928FC">
        <w:rPr>
          <w:sz w:val="22"/>
          <w:szCs w:val="22"/>
          <w:lang w:val="en-GB"/>
        </w:rPr>
        <w:t xml:space="preserve"> </w:t>
      </w:r>
      <w:r w:rsidR="00641571">
        <w:rPr>
          <w:sz w:val="22"/>
          <w:szCs w:val="22"/>
          <w:lang w:val="en-GB"/>
        </w:rPr>
        <w:t>This means that in</w:t>
      </w:r>
      <w:r w:rsidR="00C928FC">
        <w:rPr>
          <w:sz w:val="22"/>
          <w:szCs w:val="22"/>
          <w:lang w:val="en-GB"/>
        </w:rPr>
        <w:t xml:space="preserve"> case the third-country national resided in Hungary during the procedure, legal representation was also mandatory and the attorney had to validate all documents that were submitted to the authorities.</w:t>
      </w:r>
    </w:p>
    <w:p w14:paraId="7D78C6B3" w14:textId="6E6F3C26" w:rsidR="0018559B" w:rsidRPr="001556A7" w:rsidRDefault="0018559B" w:rsidP="00A562D5">
      <w:pPr>
        <w:rPr>
          <w:lang w:val="en-GB"/>
        </w:rPr>
      </w:pPr>
    </w:p>
    <w:p w14:paraId="5150BBF1" w14:textId="77777777" w:rsidR="0018559B" w:rsidRPr="00D36698" w:rsidRDefault="0018559B" w:rsidP="00D36698">
      <w:pPr>
        <w:pStyle w:val="MMultilevel"/>
        <w:rPr>
          <w:b/>
          <w:i/>
          <w:color w:val="000000" w:themeColor="text1"/>
          <w:lang w:val="en-GB"/>
        </w:rPr>
      </w:pPr>
      <w:r w:rsidRPr="00D36698">
        <w:rPr>
          <w:b/>
          <w:i/>
          <w:color w:val="000000" w:themeColor="text1"/>
          <w:lang w:val="en-GB"/>
        </w:rPr>
        <w:t>Conditions</w:t>
      </w:r>
    </w:p>
    <w:p w14:paraId="2A09B425" w14:textId="77777777" w:rsidR="0018559B" w:rsidRPr="001556A7" w:rsidRDefault="0018559B" w:rsidP="00A562D5">
      <w:pPr>
        <w:rPr>
          <w:lang w:val="en-GB"/>
        </w:rPr>
      </w:pPr>
    </w:p>
    <w:p w14:paraId="610C9928" w14:textId="188FEDB8" w:rsidR="003A6DDF" w:rsidRPr="001556A7" w:rsidRDefault="00DF21C4" w:rsidP="00691FD1">
      <w:pPr>
        <w:jc w:val="both"/>
        <w:rPr>
          <w:sz w:val="22"/>
          <w:szCs w:val="22"/>
          <w:lang w:val="en-GB"/>
        </w:rPr>
      </w:pPr>
      <w:r w:rsidRPr="001556A7">
        <w:rPr>
          <w:sz w:val="22"/>
          <w:szCs w:val="22"/>
          <w:lang w:val="en-GB"/>
        </w:rPr>
        <w:t xml:space="preserve">Article 35/A(1) of </w:t>
      </w:r>
      <w:r w:rsidR="00C956CB" w:rsidRPr="001556A7">
        <w:rPr>
          <w:sz w:val="22"/>
          <w:szCs w:val="22"/>
          <w:lang w:val="en-GB"/>
        </w:rPr>
        <w:t>Act II of 2007 set</w:t>
      </w:r>
      <w:r w:rsidR="004B16FD" w:rsidRPr="001556A7">
        <w:rPr>
          <w:sz w:val="22"/>
          <w:szCs w:val="22"/>
          <w:lang w:val="en-GB"/>
        </w:rPr>
        <w:t>s</w:t>
      </w:r>
      <w:r w:rsidR="00C956CB" w:rsidRPr="001556A7">
        <w:rPr>
          <w:sz w:val="22"/>
          <w:szCs w:val="22"/>
          <w:lang w:val="en-GB"/>
        </w:rPr>
        <w:t xml:space="preserve"> out </w:t>
      </w:r>
      <w:r w:rsidR="00C956CB" w:rsidRPr="001556A7">
        <w:rPr>
          <w:b/>
          <w:sz w:val="22"/>
          <w:szCs w:val="22"/>
          <w:lang w:val="en-GB"/>
        </w:rPr>
        <w:t xml:space="preserve">general requirements </w:t>
      </w:r>
      <w:r w:rsidR="00C956CB" w:rsidRPr="001556A7">
        <w:rPr>
          <w:sz w:val="22"/>
          <w:szCs w:val="22"/>
          <w:lang w:val="en-GB"/>
        </w:rPr>
        <w:t>for a person to be issued a residence permit for establishing residence in Hungary based on the interest of the national economy</w:t>
      </w:r>
      <w:r w:rsidR="004F75B9" w:rsidRPr="001556A7">
        <w:rPr>
          <w:sz w:val="22"/>
          <w:szCs w:val="22"/>
          <w:lang w:val="en-GB"/>
        </w:rPr>
        <w:t xml:space="preserve"> for reasons related to the investment by such person in Hungary, including</w:t>
      </w:r>
      <w:r w:rsidR="004B16FD" w:rsidRPr="001556A7">
        <w:rPr>
          <w:sz w:val="22"/>
          <w:szCs w:val="22"/>
          <w:lang w:val="en-GB"/>
        </w:rPr>
        <w:t xml:space="preserve"> residence permits for the applicant’s</w:t>
      </w:r>
      <w:r w:rsidR="004F75B9" w:rsidRPr="001556A7">
        <w:rPr>
          <w:sz w:val="22"/>
          <w:szCs w:val="22"/>
          <w:lang w:val="en-GB"/>
        </w:rPr>
        <w:t xml:space="preserve"> spouse, descendants and </w:t>
      </w:r>
      <w:r w:rsidR="004B16FD" w:rsidRPr="001556A7">
        <w:rPr>
          <w:sz w:val="22"/>
          <w:szCs w:val="22"/>
          <w:lang w:val="en-GB"/>
        </w:rPr>
        <w:t xml:space="preserve">dependent </w:t>
      </w:r>
      <w:r w:rsidR="00275641" w:rsidRPr="001556A7">
        <w:rPr>
          <w:sz w:val="22"/>
          <w:szCs w:val="22"/>
          <w:lang w:val="en-GB"/>
        </w:rPr>
        <w:t>parents:</w:t>
      </w:r>
      <w:r w:rsidR="00691FD1" w:rsidRPr="001556A7">
        <w:rPr>
          <w:sz w:val="22"/>
          <w:szCs w:val="22"/>
          <w:lang w:val="en-GB"/>
        </w:rPr>
        <w:t xml:space="preserve"> </w:t>
      </w:r>
    </w:p>
    <w:p w14:paraId="7403353B" w14:textId="4C137766" w:rsidR="00254F83" w:rsidRPr="001556A7" w:rsidRDefault="00DF21C4" w:rsidP="00961320">
      <w:pPr>
        <w:pStyle w:val="MMultilevel"/>
        <w:rPr>
          <w:lang w:val="en-GB"/>
        </w:rPr>
      </w:pPr>
      <w:r w:rsidRPr="001556A7">
        <w:rPr>
          <w:lang w:val="en-GB"/>
        </w:rPr>
        <w:t>T</w:t>
      </w:r>
      <w:r w:rsidR="00254F83" w:rsidRPr="001556A7">
        <w:rPr>
          <w:lang w:val="en-GB"/>
        </w:rPr>
        <w:t xml:space="preserve">he </w:t>
      </w:r>
      <w:r w:rsidR="00254F83" w:rsidRPr="00961320">
        <w:t>applicant</w:t>
      </w:r>
      <w:r w:rsidR="00254F83" w:rsidRPr="001556A7">
        <w:rPr>
          <w:lang w:val="en-GB"/>
        </w:rPr>
        <w:t xml:space="preserve"> must </w:t>
      </w:r>
      <w:r w:rsidR="00691FD1" w:rsidRPr="001556A7">
        <w:rPr>
          <w:lang w:val="en-GB"/>
        </w:rPr>
        <w:t>have been</w:t>
      </w:r>
      <w:r w:rsidR="00254F83" w:rsidRPr="001556A7">
        <w:rPr>
          <w:lang w:val="en-GB"/>
        </w:rPr>
        <w:t xml:space="preserve"> exempt from any reasons for rejection set out in Act II of 2007</w:t>
      </w:r>
      <w:r w:rsidR="00691FD1" w:rsidRPr="001556A7">
        <w:rPr>
          <w:lang w:val="en-GB"/>
        </w:rPr>
        <w:t>:</w:t>
      </w:r>
    </w:p>
    <w:p w14:paraId="0F64FB58" w14:textId="07378D9B" w:rsidR="00DF21C4" w:rsidRPr="00961320" w:rsidRDefault="00DF21C4" w:rsidP="00961320">
      <w:pPr>
        <w:pStyle w:val="MMultilevel"/>
        <w:numPr>
          <w:ilvl w:val="1"/>
          <w:numId w:val="5"/>
        </w:numPr>
      </w:pPr>
      <w:r w:rsidRPr="00961320">
        <w:t xml:space="preserve">the </w:t>
      </w:r>
      <w:r w:rsidR="00691FD1" w:rsidRPr="00961320">
        <w:t>residence in the territory of Hungary constitutes a threat to public security or national security;</w:t>
      </w:r>
    </w:p>
    <w:p w14:paraId="78D6859D" w14:textId="79402116" w:rsidR="00691FD1" w:rsidRPr="00961320" w:rsidRDefault="00DF21C4" w:rsidP="00961320">
      <w:pPr>
        <w:pStyle w:val="MMultilevel"/>
        <w:numPr>
          <w:ilvl w:val="1"/>
          <w:numId w:val="5"/>
        </w:numPr>
      </w:pPr>
      <w:r w:rsidRPr="00961320">
        <w:t>the applicant</w:t>
      </w:r>
      <w:r w:rsidR="00691FD1" w:rsidRPr="00961320">
        <w:t xml:space="preserve"> is subject to expulsion or exclusion from the territory of Hungary or for whom an alert has been issued in the S</w:t>
      </w:r>
      <w:r w:rsidRPr="00961320">
        <w:t>chengen Information System (S</w:t>
      </w:r>
      <w:r w:rsidR="00691FD1" w:rsidRPr="00961320">
        <w:t>IS</w:t>
      </w:r>
      <w:r w:rsidRPr="00961320">
        <w:t>)</w:t>
      </w:r>
      <w:r w:rsidR="00691FD1" w:rsidRPr="00961320">
        <w:t xml:space="preserve"> for the purpose of refusing entry;</w:t>
      </w:r>
    </w:p>
    <w:p w14:paraId="060CF2D1" w14:textId="2C424886" w:rsidR="00691FD1" w:rsidRPr="00961320" w:rsidRDefault="00DF21C4" w:rsidP="00961320">
      <w:pPr>
        <w:pStyle w:val="MMultilevel"/>
        <w:numPr>
          <w:ilvl w:val="1"/>
          <w:numId w:val="5"/>
        </w:numPr>
      </w:pPr>
      <w:r w:rsidRPr="00961320">
        <w:t xml:space="preserve">the applicant </w:t>
      </w:r>
      <w:r w:rsidR="00691FD1" w:rsidRPr="00961320">
        <w:t>has disclosed false information or untrue facts in the interest of obtaining the permit, or misled the competent authority;</w:t>
      </w:r>
    </w:p>
    <w:p w14:paraId="3E2D5B45" w14:textId="05E4F627" w:rsidR="00691FD1" w:rsidRPr="00961320" w:rsidRDefault="00DF21C4" w:rsidP="00961320">
      <w:pPr>
        <w:pStyle w:val="MMultilevel"/>
        <w:numPr>
          <w:ilvl w:val="1"/>
          <w:numId w:val="5"/>
        </w:numPr>
      </w:pPr>
      <w:r w:rsidRPr="00961320">
        <w:t>the applicant</w:t>
      </w:r>
      <w:r w:rsidR="00691FD1" w:rsidRPr="00961320">
        <w:t xml:space="preserve"> has a prior criminal record, until relieved from the detrimental legal consequences related to his criminal record.</w:t>
      </w:r>
    </w:p>
    <w:p w14:paraId="2A4EC072" w14:textId="67BBBB88" w:rsidR="003A6DDF" w:rsidRPr="001556A7" w:rsidRDefault="00DF21C4" w:rsidP="00A73215">
      <w:pPr>
        <w:pStyle w:val="MMultilevel"/>
        <w:numPr>
          <w:ilvl w:val="1"/>
          <w:numId w:val="5"/>
        </w:numPr>
        <w:rPr>
          <w:lang w:val="en-GB"/>
        </w:rPr>
      </w:pPr>
      <w:r w:rsidRPr="001556A7">
        <w:rPr>
          <w:lang w:val="en-GB"/>
        </w:rPr>
        <w:t>T</w:t>
      </w:r>
      <w:r w:rsidR="003A6DDF" w:rsidRPr="001556A7">
        <w:rPr>
          <w:lang w:val="en-GB"/>
        </w:rPr>
        <w:t>he applicant must have</w:t>
      </w:r>
      <w:r w:rsidRPr="001556A7">
        <w:rPr>
          <w:lang w:val="en-GB"/>
        </w:rPr>
        <w:t xml:space="preserve"> secured</w:t>
      </w:r>
      <w:r w:rsidR="003A6DDF" w:rsidRPr="001556A7">
        <w:rPr>
          <w:lang w:val="en-GB"/>
        </w:rPr>
        <w:t xml:space="preserve"> a place of abode and subsistence in the territory of Hungary;</w:t>
      </w:r>
    </w:p>
    <w:p w14:paraId="7FC9C75A" w14:textId="5B9F65C1" w:rsidR="003A6DDF" w:rsidRPr="001556A7" w:rsidRDefault="00DF21C4" w:rsidP="00A73215">
      <w:pPr>
        <w:pStyle w:val="MMultilevel"/>
        <w:numPr>
          <w:ilvl w:val="1"/>
          <w:numId w:val="5"/>
        </w:numPr>
        <w:rPr>
          <w:lang w:val="en-GB"/>
        </w:rPr>
      </w:pPr>
      <w:r w:rsidRPr="001556A7">
        <w:rPr>
          <w:lang w:val="en-GB"/>
        </w:rPr>
        <w:t xml:space="preserve">The applicant </w:t>
      </w:r>
      <w:r w:rsidR="00845BB3" w:rsidRPr="001556A7">
        <w:rPr>
          <w:lang w:val="en-GB"/>
        </w:rPr>
        <w:t>must have full healthcare insurance or sufficient financial resources for healthcare services.</w:t>
      </w:r>
      <w:r w:rsidR="001F58BD" w:rsidRPr="001556A7">
        <w:rPr>
          <w:rStyle w:val="FootnoteReference"/>
          <w:lang w:val="en-GB"/>
        </w:rPr>
        <w:footnoteReference w:id="37"/>
      </w:r>
    </w:p>
    <w:p w14:paraId="0BA2C9B8" w14:textId="77777777" w:rsidR="00D36698" w:rsidRDefault="00D36698" w:rsidP="004F75B9">
      <w:pPr>
        <w:jc w:val="both"/>
        <w:rPr>
          <w:sz w:val="22"/>
          <w:szCs w:val="22"/>
          <w:lang w:val="en-GB"/>
        </w:rPr>
      </w:pPr>
    </w:p>
    <w:p w14:paraId="1AAA4117" w14:textId="16CE7025" w:rsidR="00C956CB" w:rsidRPr="001556A7" w:rsidRDefault="00DF21C4" w:rsidP="004F75B9">
      <w:pPr>
        <w:jc w:val="both"/>
        <w:rPr>
          <w:sz w:val="22"/>
          <w:szCs w:val="22"/>
          <w:lang w:val="en-GB"/>
        </w:rPr>
      </w:pPr>
      <w:r w:rsidRPr="001556A7">
        <w:rPr>
          <w:sz w:val="22"/>
          <w:szCs w:val="22"/>
          <w:lang w:val="en-GB"/>
        </w:rPr>
        <w:t xml:space="preserve">Article 35/A(2) of Act II of 2007 defines </w:t>
      </w:r>
      <w:r w:rsidRPr="001556A7">
        <w:rPr>
          <w:b/>
          <w:lang w:val="en-GB"/>
        </w:rPr>
        <w:t>n</w:t>
      </w:r>
      <w:r w:rsidR="001006FF" w:rsidRPr="001556A7">
        <w:rPr>
          <w:b/>
          <w:sz w:val="22"/>
          <w:szCs w:val="22"/>
          <w:lang w:val="en-GB"/>
        </w:rPr>
        <w:t xml:space="preserve">ational interest </w:t>
      </w:r>
      <w:r w:rsidRPr="001556A7">
        <w:rPr>
          <w:sz w:val="22"/>
          <w:szCs w:val="22"/>
          <w:lang w:val="en-GB"/>
        </w:rPr>
        <w:t>in</w:t>
      </w:r>
      <w:r w:rsidR="001006FF" w:rsidRPr="001556A7">
        <w:rPr>
          <w:sz w:val="22"/>
          <w:szCs w:val="22"/>
          <w:lang w:val="en-GB"/>
        </w:rPr>
        <w:t xml:space="preserve"> the following</w:t>
      </w:r>
      <w:r w:rsidRPr="001556A7">
        <w:rPr>
          <w:sz w:val="22"/>
          <w:szCs w:val="22"/>
          <w:lang w:val="en-GB"/>
        </w:rPr>
        <w:t xml:space="preserve"> way</w:t>
      </w:r>
      <w:r w:rsidR="001006FF" w:rsidRPr="001556A7">
        <w:rPr>
          <w:sz w:val="22"/>
          <w:szCs w:val="22"/>
          <w:lang w:val="en-GB"/>
        </w:rPr>
        <w:t>:</w:t>
      </w:r>
    </w:p>
    <w:p w14:paraId="0B76F00A" w14:textId="6CC00259" w:rsidR="001006FF" w:rsidRPr="001556A7" w:rsidRDefault="00C956CB" w:rsidP="00961320">
      <w:pPr>
        <w:pStyle w:val="MMultilevel"/>
        <w:rPr>
          <w:lang w:val="en-GB"/>
        </w:rPr>
      </w:pPr>
      <w:r w:rsidRPr="001556A7">
        <w:rPr>
          <w:lang w:val="en-GB"/>
        </w:rPr>
        <w:t xml:space="preserve">if the </w:t>
      </w:r>
      <w:r w:rsidRPr="00961320">
        <w:t>third</w:t>
      </w:r>
      <w:r w:rsidRPr="001556A7">
        <w:rPr>
          <w:lang w:val="en-GB"/>
        </w:rPr>
        <w:t>-country national provide</w:t>
      </w:r>
      <w:r w:rsidR="00DF21C4" w:rsidRPr="001556A7">
        <w:rPr>
          <w:lang w:val="en-GB"/>
        </w:rPr>
        <w:t>s</w:t>
      </w:r>
      <w:r w:rsidRPr="001556A7">
        <w:rPr>
          <w:lang w:val="en-GB"/>
        </w:rPr>
        <w:t xml:space="preserve"> evidence that he</w:t>
      </w:r>
      <w:r w:rsidR="00DF21C4" w:rsidRPr="001556A7">
        <w:rPr>
          <w:lang w:val="en-GB"/>
        </w:rPr>
        <w:t>/she</w:t>
      </w:r>
      <w:r w:rsidRPr="001556A7">
        <w:rPr>
          <w:lang w:val="en-GB"/>
        </w:rPr>
        <w:t>, or a business association in which he</w:t>
      </w:r>
      <w:r w:rsidR="00DF21C4" w:rsidRPr="001556A7">
        <w:rPr>
          <w:lang w:val="en-GB"/>
        </w:rPr>
        <w:t>/she</w:t>
      </w:r>
      <w:r w:rsidRPr="001556A7">
        <w:rPr>
          <w:lang w:val="en-GB"/>
        </w:rPr>
        <w:t xml:space="preserve"> ha</w:t>
      </w:r>
      <w:r w:rsidR="00DF21C4" w:rsidRPr="001556A7">
        <w:rPr>
          <w:lang w:val="en-GB"/>
        </w:rPr>
        <w:t>s</w:t>
      </w:r>
      <w:r w:rsidRPr="001556A7">
        <w:rPr>
          <w:lang w:val="en-GB"/>
        </w:rPr>
        <w:t xml:space="preserve"> a majority stake ha</w:t>
      </w:r>
      <w:r w:rsidR="00186AA2" w:rsidRPr="001556A7">
        <w:rPr>
          <w:lang w:val="en-GB"/>
        </w:rPr>
        <w:t>d</w:t>
      </w:r>
      <w:r w:rsidRPr="001556A7">
        <w:rPr>
          <w:lang w:val="en-GB"/>
        </w:rPr>
        <w:t xml:space="preserve"> securities with a maturity of not less than five years, of a nominal value of at least 300,000 euro, issued by a company which fulfils all the following conditions:</w:t>
      </w:r>
    </w:p>
    <w:p w14:paraId="68D58EB0" w14:textId="6D97A427" w:rsidR="001006FF" w:rsidRPr="00961320" w:rsidRDefault="00C956CB" w:rsidP="00961320">
      <w:pPr>
        <w:pStyle w:val="MMultilevel"/>
        <w:numPr>
          <w:ilvl w:val="1"/>
          <w:numId w:val="5"/>
        </w:numPr>
      </w:pPr>
      <w:r w:rsidRPr="00961320">
        <w:t>the company invest</w:t>
      </w:r>
      <w:r w:rsidR="00186AA2" w:rsidRPr="00961320">
        <w:t>ed</w:t>
      </w:r>
      <w:r w:rsidRPr="00961320">
        <w:t xml:space="preserve"> exclusively in zero bonds issued by the Hungarian Government</w:t>
      </w:r>
      <w:r w:rsidR="009A7FA6" w:rsidRPr="00961320">
        <w:t xml:space="preserve"> </w:t>
      </w:r>
      <w:r w:rsidRPr="00961320">
        <w:t xml:space="preserve">with a maturity of not less than five years, of a nominal value of at least 50,000 euro, not exceeding the total nominal value </w:t>
      </w:r>
      <w:r w:rsidR="001006FF" w:rsidRPr="00961320">
        <w:t>of 300,000 euro</w:t>
      </w:r>
      <w:r w:rsidR="009A7FA6" w:rsidRPr="00961320">
        <w:t xml:space="preserve">; </w:t>
      </w:r>
      <w:r w:rsidRPr="00961320">
        <w:t>the issuer undert</w:t>
      </w:r>
      <w:r w:rsidR="00186AA2" w:rsidRPr="00961320">
        <w:t>ook</w:t>
      </w:r>
      <w:r w:rsidRPr="00961320">
        <w:t xml:space="preserve"> the commitment to repay the nominal value </w:t>
      </w:r>
      <w:r w:rsidR="009A7FA6" w:rsidRPr="00961320">
        <w:t xml:space="preserve">of the bonds </w:t>
      </w:r>
      <w:r w:rsidRPr="00961320">
        <w:t>at the end of the maturity period</w:t>
      </w:r>
      <w:r w:rsidR="009A7FA6" w:rsidRPr="00961320">
        <w:t>;</w:t>
      </w:r>
      <w:r w:rsidRPr="00961320">
        <w:t xml:space="preserve"> the bonds </w:t>
      </w:r>
      <w:r w:rsidR="00186AA2" w:rsidRPr="00961320">
        <w:t>were</w:t>
      </w:r>
      <w:r w:rsidRPr="00961320">
        <w:t xml:space="preserve"> issued at a discount</w:t>
      </w:r>
      <w:r w:rsidR="009A7FA6" w:rsidRPr="00961320">
        <w:t>ed</w:t>
      </w:r>
      <w:r w:rsidRPr="00961320">
        <w:t xml:space="preserve"> price</w:t>
      </w:r>
      <w:r w:rsidR="009A7FA6" w:rsidRPr="00961320">
        <w:t xml:space="preserve"> (</w:t>
      </w:r>
      <w:r w:rsidRPr="00961320">
        <w:t>less interest</w:t>
      </w:r>
      <w:r w:rsidR="009A7FA6" w:rsidRPr="00961320">
        <w:t>)</w:t>
      </w:r>
      <w:r w:rsidRPr="00961320">
        <w:t>,</w:t>
      </w:r>
    </w:p>
    <w:p w14:paraId="5FD1FD18" w14:textId="22812089" w:rsidR="001006FF" w:rsidRPr="00961320" w:rsidRDefault="00C956CB" w:rsidP="00961320">
      <w:pPr>
        <w:pStyle w:val="MMultilevel"/>
        <w:numPr>
          <w:ilvl w:val="1"/>
          <w:numId w:val="5"/>
        </w:numPr>
      </w:pPr>
      <w:r w:rsidRPr="00961320">
        <w:t>ha</w:t>
      </w:r>
      <w:r w:rsidR="00186AA2" w:rsidRPr="00961320">
        <w:t>d</w:t>
      </w:r>
      <w:r w:rsidRPr="00961320">
        <w:t xml:space="preserve"> a contract with the Government Debt Management Agency</w:t>
      </w:r>
      <w:r w:rsidR="00186AA2" w:rsidRPr="00961320">
        <w:t xml:space="preserve"> (</w:t>
      </w:r>
      <w:r w:rsidR="00186AA2" w:rsidRPr="00275641">
        <w:rPr>
          <w:i/>
        </w:rPr>
        <w:t>Államadósság Kezelő Központ Zrt.</w:t>
      </w:r>
      <w:r w:rsidRPr="00961320">
        <w:t>),</w:t>
      </w:r>
    </w:p>
    <w:p w14:paraId="0018FD8C" w14:textId="32BC4E5E" w:rsidR="001006FF" w:rsidRPr="00961320" w:rsidRDefault="00C956CB" w:rsidP="00961320">
      <w:pPr>
        <w:pStyle w:val="MMultilevel"/>
        <w:numPr>
          <w:ilvl w:val="1"/>
          <w:numId w:val="5"/>
        </w:numPr>
      </w:pPr>
      <w:r w:rsidRPr="00961320">
        <w:t>issue</w:t>
      </w:r>
      <w:r w:rsidR="005A7C44" w:rsidRPr="00961320">
        <w:t>d</w:t>
      </w:r>
      <w:r w:rsidRPr="00961320">
        <w:t xml:space="preserve"> registered securities exclusively, and</w:t>
      </w:r>
    </w:p>
    <w:p w14:paraId="36801014" w14:textId="753D1DC2" w:rsidR="00C956CB" w:rsidRPr="00961320" w:rsidRDefault="00C956CB" w:rsidP="00961320">
      <w:pPr>
        <w:pStyle w:val="MMultilevel"/>
        <w:numPr>
          <w:ilvl w:val="1"/>
          <w:numId w:val="5"/>
        </w:numPr>
      </w:pPr>
      <w:r w:rsidRPr="00961320">
        <w:t>ha</w:t>
      </w:r>
      <w:r w:rsidR="005A7C44" w:rsidRPr="00961320">
        <w:t>d</w:t>
      </w:r>
      <w:r w:rsidRPr="00961320">
        <w:t xml:space="preserve"> all permits and authorizations under the law of the given country, which </w:t>
      </w:r>
      <w:r w:rsidR="005A7C44" w:rsidRPr="00961320">
        <w:t>were</w:t>
      </w:r>
      <w:r w:rsidRPr="00961320">
        <w:t xml:space="preserve"> required for the activity in question; and</w:t>
      </w:r>
    </w:p>
    <w:p w14:paraId="69F5928D" w14:textId="1D271110" w:rsidR="00C956CB" w:rsidRPr="001556A7" w:rsidRDefault="00C956CB" w:rsidP="00961320">
      <w:pPr>
        <w:pStyle w:val="MMultilevel"/>
        <w:rPr>
          <w:lang w:val="en-GB"/>
        </w:rPr>
      </w:pPr>
      <w:r w:rsidRPr="001556A7">
        <w:rPr>
          <w:lang w:val="en-GB"/>
        </w:rPr>
        <w:t>if the applicant provide</w:t>
      </w:r>
      <w:r w:rsidR="005A7C44" w:rsidRPr="001556A7">
        <w:rPr>
          <w:lang w:val="en-GB"/>
        </w:rPr>
        <w:t>d</w:t>
      </w:r>
      <w:r w:rsidRPr="001556A7">
        <w:rPr>
          <w:lang w:val="en-GB"/>
        </w:rPr>
        <w:t xml:space="preserve"> a - final and irrevocable - guarantee made by the company to </w:t>
      </w:r>
      <w:r w:rsidRPr="00961320">
        <w:t>subscribe</w:t>
      </w:r>
      <w:r w:rsidRPr="001556A7">
        <w:rPr>
          <w:lang w:val="en-GB"/>
        </w:rPr>
        <w:t xml:space="preserve"> within forty-five days following the date of issue of the applicant’s residence permit the government bonds, of a total nominal value of at least </w:t>
      </w:r>
      <w:r w:rsidR="00DF21C4" w:rsidRPr="001556A7">
        <w:rPr>
          <w:lang w:val="en-GB"/>
        </w:rPr>
        <w:t xml:space="preserve">EUR </w:t>
      </w:r>
      <w:r w:rsidRPr="001556A7">
        <w:rPr>
          <w:lang w:val="en-GB"/>
        </w:rPr>
        <w:t>300,000, from the funds made available by the applicant.</w:t>
      </w:r>
      <w:r w:rsidR="005A7C44" w:rsidRPr="001556A7">
        <w:rPr>
          <w:rStyle w:val="FootnoteReference"/>
          <w:lang w:val="en-GB"/>
        </w:rPr>
        <w:footnoteReference w:id="38"/>
      </w:r>
    </w:p>
    <w:p w14:paraId="7FC8076D" w14:textId="51F69549" w:rsidR="001006FF" w:rsidRPr="001556A7" w:rsidRDefault="001006FF" w:rsidP="00C956CB">
      <w:pPr>
        <w:jc w:val="both"/>
        <w:rPr>
          <w:sz w:val="22"/>
          <w:szCs w:val="22"/>
          <w:lang w:val="en-GB"/>
        </w:rPr>
      </w:pPr>
    </w:p>
    <w:p w14:paraId="7BC9E5A9" w14:textId="5330A4BA" w:rsidR="009573D4" w:rsidRPr="00D36698" w:rsidRDefault="009573D4" w:rsidP="00D36698">
      <w:pPr>
        <w:pStyle w:val="MMultilevel"/>
        <w:rPr>
          <w:b/>
          <w:i/>
          <w:color w:val="000000" w:themeColor="text1"/>
          <w:lang w:val="en-GB"/>
        </w:rPr>
      </w:pPr>
      <w:r w:rsidRPr="00D36698">
        <w:rPr>
          <w:b/>
          <w:i/>
          <w:color w:val="000000" w:themeColor="text1"/>
          <w:lang w:val="en-GB"/>
        </w:rPr>
        <w:lastRenderedPageBreak/>
        <w:t>Applicable fees</w:t>
      </w:r>
    </w:p>
    <w:p w14:paraId="42DDD491" w14:textId="0C2C5C8C" w:rsidR="009573D4" w:rsidRPr="001556A7" w:rsidRDefault="009573D4" w:rsidP="00C956CB">
      <w:pPr>
        <w:jc w:val="both"/>
        <w:rPr>
          <w:sz w:val="22"/>
          <w:szCs w:val="22"/>
          <w:lang w:val="en-GB"/>
        </w:rPr>
      </w:pPr>
    </w:p>
    <w:p w14:paraId="1CE72CB2" w14:textId="58EBA935" w:rsidR="009573D4" w:rsidRPr="001556A7" w:rsidRDefault="009573D4" w:rsidP="00C956CB">
      <w:pPr>
        <w:jc w:val="both"/>
        <w:rPr>
          <w:sz w:val="22"/>
          <w:szCs w:val="22"/>
          <w:lang w:val="en-GB"/>
        </w:rPr>
      </w:pPr>
      <w:r w:rsidRPr="001556A7">
        <w:rPr>
          <w:sz w:val="22"/>
          <w:szCs w:val="22"/>
          <w:lang w:val="en-GB"/>
        </w:rPr>
        <w:t xml:space="preserve">The Hungarian scheme did not require a specific </w:t>
      </w:r>
      <w:r w:rsidR="00CC29AE" w:rsidRPr="001556A7">
        <w:rPr>
          <w:sz w:val="22"/>
          <w:szCs w:val="22"/>
          <w:lang w:val="en-GB"/>
        </w:rPr>
        <w:t>fee</w:t>
      </w:r>
      <w:r w:rsidR="003450D2" w:rsidRPr="001556A7">
        <w:rPr>
          <w:sz w:val="22"/>
          <w:szCs w:val="22"/>
          <w:lang w:val="en-GB"/>
        </w:rPr>
        <w:t xml:space="preserve"> to have been paid to the authorities. Instead, the applicants had to pay a so-called </w:t>
      </w:r>
      <w:r w:rsidR="003450D2" w:rsidRPr="001556A7">
        <w:rPr>
          <w:i/>
          <w:sz w:val="22"/>
          <w:szCs w:val="22"/>
          <w:lang w:val="en-GB"/>
        </w:rPr>
        <w:t xml:space="preserve">‘intermediary commission’ </w:t>
      </w:r>
      <w:r w:rsidR="003450D2" w:rsidRPr="001556A7">
        <w:rPr>
          <w:sz w:val="22"/>
          <w:szCs w:val="22"/>
          <w:lang w:val="en-GB"/>
        </w:rPr>
        <w:t xml:space="preserve">to the companies authorised to issue the bonds. </w:t>
      </w:r>
      <w:r w:rsidR="00CE68DD" w:rsidRPr="001556A7">
        <w:rPr>
          <w:sz w:val="22"/>
          <w:szCs w:val="22"/>
          <w:lang w:val="en-GB"/>
        </w:rPr>
        <w:t>This commission was between EUR 45,200 – 58,100 depending on which company the applicant turned to in order to purchase the bond. The fee was the net profit of the companies authorised to issue the national residency bonds.</w:t>
      </w:r>
      <w:r w:rsidR="00D173DE" w:rsidRPr="001556A7">
        <w:rPr>
          <w:rStyle w:val="FootnoteReference"/>
          <w:sz w:val="22"/>
          <w:szCs w:val="22"/>
          <w:lang w:val="en-GB"/>
        </w:rPr>
        <w:footnoteReference w:id="39"/>
      </w:r>
      <w:r w:rsidR="00CE68DD" w:rsidRPr="001556A7">
        <w:rPr>
          <w:sz w:val="22"/>
          <w:szCs w:val="22"/>
          <w:lang w:val="en-GB"/>
        </w:rPr>
        <w:t xml:space="preserve"> </w:t>
      </w:r>
    </w:p>
    <w:p w14:paraId="03470F9D" w14:textId="16794E63" w:rsidR="009573D4" w:rsidRPr="001556A7" w:rsidRDefault="009573D4" w:rsidP="00C956CB">
      <w:pPr>
        <w:jc w:val="both"/>
        <w:rPr>
          <w:sz w:val="22"/>
          <w:szCs w:val="22"/>
          <w:lang w:val="en-GB"/>
        </w:rPr>
      </w:pPr>
    </w:p>
    <w:p w14:paraId="46C0E523" w14:textId="574CB04B" w:rsidR="000C3DA5" w:rsidRPr="00D36698" w:rsidRDefault="000C3DA5" w:rsidP="00D36698">
      <w:pPr>
        <w:pStyle w:val="MMultilevel"/>
        <w:rPr>
          <w:b/>
          <w:i/>
          <w:color w:val="000000" w:themeColor="text1"/>
          <w:lang w:val="en-GB"/>
        </w:rPr>
      </w:pPr>
      <w:r w:rsidRPr="00D36698">
        <w:rPr>
          <w:b/>
          <w:i/>
          <w:color w:val="000000" w:themeColor="text1"/>
          <w:lang w:val="en-GB"/>
        </w:rPr>
        <w:t>Reasons for turning down the application</w:t>
      </w:r>
    </w:p>
    <w:p w14:paraId="6F70D949" w14:textId="77777777" w:rsidR="000C3DA5" w:rsidRPr="001556A7" w:rsidRDefault="000C3DA5" w:rsidP="00C956CB">
      <w:pPr>
        <w:jc w:val="both"/>
        <w:rPr>
          <w:sz w:val="22"/>
          <w:szCs w:val="22"/>
          <w:lang w:val="en-GB"/>
        </w:rPr>
      </w:pPr>
    </w:p>
    <w:p w14:paraId="09A931B5" w14:textId="77777777" w:rsidR="008F1798" w:rsidRPr="001556A7" w:rsidRDefault="009E5F0A" w:rsidP="009E5F0A">
      <w:pPr>
        <w:jc w:val="both"/>
        <w:rPr>
          <w:sz w:val="22"/>
          <w:szCs w:val="22"/>
          <w:lang w:val="en-GB"/>
        </w:rPr>
      </w:pPr>
      <w:r w:rsidRPr="001556A7">
        <w:rPr>
          <w:sz w:val="22"/>
          <w:szCs w:val="22"/>
          <w:lang w:val="en-GB"/>
        </w:rPr>
        <w:t xml:space="preserve">An application submitted in Hungary </w:t>
      </w:r>
      <w:r w:rsidR="00AB16CE" w:rsidRPr="001556A7">
        <w:rPr>
          <w:sz w:val="22"/>
          <w:szCs w:val="22"/>
          <w:lang w:val="en-GB"/>
        </w:rPr>
        <w:t>had to</w:t>
      </w:r>
      <w:r w:rsidRPr="001556A7">
        <w:rPr>
          <w:sz w:val="22"/>
          <w:szCs w:val="22"/>
          <w:lang w:val="en-GB"/>
        </w:rPr>
        <w:t xml:space="preserve"> be considered lawful if </w:t>
      </w:r>
      <w:r w:rsidR="00AB16CE" w:rsidRPr="001556A7">
        <w:rPr>
          <w:sz w:val="22"/>
          <w:szCs w:val="22"/>
          <w:lang w:val="en-GB"/>
        </w:rPr>
        <w:t xml:space="preserve">it had been </w:t>
      </w:r>
      <w:r w:rsidRPr="001556A7">
        <w:rPr>
          <w:sz w:val="22"/>
          <w:szCs w:val="22"/>
          <w:lang w:val="en-GB"/>
        </w:rPr>
        <w:t xml:space="preserve">submitted together with the proof </w:t>
      </w:r>
      <w:r w:rsidR="00AB16CE" w:rsidRPr="001556A7">
        <w:rPr>
          <w:sz w:val="22"/>
          <w:szCs w:val="22"/>
          <w:lang w:val="en-GB"/>
        </w:rPr>
        <w:t>of investment</w:t>
      </w:r>
      <w:r w:rsidRPr="001556A7">
        <w:rPr>
          <w:sz w:val="22"/>
          <w:szCs w:val="22"/>
          <w:lang w:val="en-GB"/>
        </w:rPr>
        <w:t xml:space="preserve"> and with the guarantee</w:t>
      </w:r>
      <w:r w:rsidR="00AB16CE" w:rsidRPr="001556A7">
        <w:rPr>
          <w:sz w:val="22"/>
          <w:szCs w:val="22"/>
          <w:lang w:val="en-GB"/>
        </w:rPr>
        <w:t xml:space="preserve"> </w:t>
      </w:r>
      <w:r w:rsidRPr="001556A7">
        <w:rPr>
          <w:sz w:val="22"/>
          <w:szCs w:val="22"/>
          <w:lang w:val="en-GB"/>
        </w:rPr>
        <w:t>provided by the company authori</w:t>
      </w:r>
      <w:r w:rsidR="00530E25" w:rsidRPr="001556A7">
        <w:rPr>
          <w:sz w:val="22"/>
          <w:szCs w:val="22"/>
          <w:lang w:val="en-GB"/>
        </w:rPr>
        <w:t>s</w:t>
      </w:r>
      <w:r w:rsidRPr="001556A7">
        <w:rPr>
          <w:sz w:val="22"/>
          <w:szCs w:val="22"/>
          <w:lang w:val="en-GB"/>
        </w:rPr>
        <w:t>ed having regard to the applications submitted in Hungary by nationals of the country of the applicant’s nationality.</w:t>
      </w:r>
      <w:r w:rsidR="00530E25" w:rsidRPr="001556A7">
        <w:rPr>
          <w:rStyle w:val="FootnoteReference"/>
          <w:sz w:val="22"/>
          <w:szCs w:val="22"/>
          <w:lang w:val="en-GB"/>
        </w:rPr>
        <w:footnoteReference w:id="40"/>
      </w:r>
    </w:p>
    <w:p w14:paraId="6DEF9F9B" w14:textId="77777777" w:rsidR="008F1798" w:rsidRPr="001556A7" w:rsidRDefault="008F1798" w:rsidP="009E5F0A">
      <w:pPr>
        <w:jc w:val="both"/>
        <w:rPr>
          <w:sz w:val="22"/>
          <w:szCs w:val="22"/>
          <w:lang w:val="en-GB"/>
        </w:rPr>
      </w:pPr>
    </w:p>
    <w:p w14:paraId="539A1BCA" w14:textId="7621DE40" w:rsidR="00700626" w:rsidRDefault="00700626" w:rsidP="009E5F0A">
      <w:pPr>
        <w:jc w:val="both"/>
        <w:rPr>
          <w:sz w:val="22"/>
          <w:szCs w:val="22"/>
          <w:lang w:val="en-GB"/>
        </w:rPr>
      </w:pPr>
      <w:r>
        <w:rPr>
          <w:sz w:val="22"/>
          <w:szCs w:val="22"/>
          <w:lang w:val="en-GB"/>
        </w:rPr>
        <w:t>The application had to be submitted in one of the following ways:</w:t>
      </w:r>
    </w:p>
    <w:p w14:paraId="0C582C13" w14:textId="77777777" w:rsidR="00D36698" w:rsidRDefault="00D36698" w:rsidP="009E5F0A">
      <w:pPr>
        <w:jc w:val="both"/>
        <w:rPr>
          <w:sz w:val="22"/>
          <w:szCs w:val="22"/>
          <w:lang w:val="en-GB"/>
        </w:rPr>
      </w:pPr>
    </w:p>
    <w:p w14:paraId="0A1C4C07" w14:textId="1866B2DA" w:rsidR="00700626" w:rsidRPr="00961320" w:rsidRDefault="00700626" w:rsidP="00961320">
      <w:pPr>
        <w:pStyle w:val="MMultilevel"/>
      </w:pPr>
      <w:r w:rsidRPr="00961320">
        <w:t xml:space="preserve">it could be submitted </w:t>
      </w:r>
      <w:r w:rsidR="009E5F0A" w:rsidRPr="00961320">
        <w:t>in Hungary</w:t>
      </w:r>
      <w:r w:rsidRPr="00961320">
        <w:t xml:space="preserve"> during the applicant’s lawful residence in the country,</w:t>
      </w:r>
    </w:p>
    <w:p w14:paraId="275C2A35" w14:textId="21DDDA81" w:rsidR="00700626" w:rsidRPr="00961320" w:rsidRDefault="00AB16CE" w:rsidP="00961320">
      <w:pPr>
        <w:pStyle w:val="MMultilevel"/>
      </w:pPr>
      <w:r w:rsidRPr="00961320">
        <w:t xml:space="preserve">it </w:t>
      </w:r>
      <w:r w:rsidR="00700626" w:rsidRPr="00961320">
        <w:t xml:space="preserve">could be </w:t>
      </w:r>
      <w:r w:rsidR="009E5F0A" w:rsidRPr="00961320">
        <w:t xml:space="preserve">submitted in a </w:t>
      </w:r>
      <w:r w:rsidR="00700626" w:rsidRPr="00961320">
        <w:t xml:space="preserve">third </w:t>
      </w:r>
      <w:r w:rsidR="009E5F0A" w:rsidRPr="00961320">
        <w:t xml:space="preserve">country other than the country where the applicant’s permanent or temporary residence </w:t>
      </w:r>
      <w:r w:rsidRPr="00961320">
        <w:t>was</w:t>
      </w:r>
      <w:r w:rsidR="009E5F0A" w:rsidRPr="00961320">
        <w:t xml:space="preserve"> located</w:t>
      </w:r>
      <w:r w:rsidR="00700626" w:rsidRPr="00961320">
        <w:t>,</w:t>
      </w:r>
    </w:p>
    <w:p w14:paraId="6A779D8E" w14:textId="3A3E69F7" w:rsidR="00700626" w:rsidRPr="00961320" w:rsidRDefault="00700626" w:rsidP="00961320">
      <w:pPr>
        <w:pStyle w:val="MMultilevel"/>
      </w:pPr>
      <w:r w:rsidRPr="00961320">
        <w:t xml:space="preserve">it could be submitted in a third country </w:t>
      </w:r>
      <w:r w:rsidR="009E5F0A" w:rsidRPr="00961320">
        <w:t>other than the applicant’s country of nationality</w:t>
      </w:r>
    </w:p>
    <w:p w14:paraId="60795648" w14:textId="77777777" w:rsidR="00D36698" w:rsidRPr="00D36698" w:rsidRDefault="00D36698" w:rsidP="00D36698">
      <w:pPr>
        <w:rPr>
          <w:sz w:val="22"/>
          <w:szCs w:val="22"/>
          <w:lang w:val="en-GB"/>
        </w:rPr>
      </w:pPr>
    </w:p>
    <w:p w14:paraId="224D94E7" w14:textId="70B853E6" w:rsidR="009E5F0A" w:rsidRPr="00D36698" w:rsidRDefault="009E5F0A" w:rsidP="00D36698">
      <w:pPr>
        <w:rPr>
          <w:sz w:val="22"/>
          <w:szCs w:val="22"/>
          <w:lang w:val="en-GB"/>
        </w:rPr>
      </w:pPr>
      <w:r w:rsidRPr="00D36698">
        <w:rPr>
          <w:sz w:val="22"/>
          <w:szCs w:val="22"/>
          <w:lang w:val="en-GB"/>
        </w:rPr>
        <w:t xml:space="preserve">together with the proof </w:t>
      </w:r>
      <w:r w:rsidR="00AB16CE" w:rsidRPr="00D36698">
        <w:rPr>
          <w:sz w:val="22"/>
          <w:szCs w:val="22"/>
          <w:lang w:val="en-GB"/>
        </w:rPr>
        <w:t>of investment</w:t>
      </w:r>
      <w:r w:rsidRPr="00D36698">
        <w:rPr>
          <w:sz w:val="22"/>
          <w:szCs w:val="22"/>
          <w:lang w:val="en-GB"/>
        </w:rPr>
        <w:t xml:space="preserve"> and with the guarantee </w:t>
      </w:r>
      <w:r w:rsidR="00D666B5" w:rsidRPr="00D36698">
        <w:rPr>
          <w:sz w:val="22"/>
          <w:szCs w:val="22"/>
          <w:lang w:val="en-GB"/>
        </w:rPr>
        <w:t>provided by the company authoris</w:t>
      </w:r>
      <w:r w:rsidRPr="00D36698">
        <w:rPr>
          <w:sz w:val="22"/>
          <w:szCs w:val="22"/>
          <w:lang w:val="en-GB"/>
        </w:rPr>
        <w:t>ed, if established in Hungary.</w:t>
      </w:r>
      <w:r w:rsidR="00D666B5" w:rsidRPr="00700626">
        <w:rPr>
          <w:rStyle w:val="FootnoteReference"/>
          <w:sz w:val="22"/>
          <w:szCs w:val="22"/>
          <w:lang w:val="en-GB"/>
        </w:rPr>
        <w:footnoteReference w:id="41"/>
      </w:r>
    </w:p>
    <w:p w14:paraId="3D4D5D5D" w14:textId="77777777" w:rsidR="00EC65FD" w:rsidRPr="001556A7" w:rsidRDefault="00EC65FD" w:rsidP="009E5F0A">
      <w:pPr>
        <w:jc w:val="both"/>
        <w:rPr>
          <w:sz w:val="22"/>
          <w:szCs w:val="22"/>
          <w:lang w:val="en-GB"/>
        </w:rPr>
      </w:pPr>
    </w:p>
    <w:p w14:paraId="5AD9450B" w14:textId="769F717C" w:rsidR="008931B9" w:rsidRPr="001556A7" w:rsidRDefault="008931B9" w:rsidP="009E5F0A">
      <w:pPr>
        <w:jc w:val="both"/>
        <w:rPr>
          <w:sz w:val="22"/>
          <w:szCs w:val="22"/>
          <w:lang w:val="en-GB"/>
        </w:rPr>
      </w:pPr>
      <w:r w:rsidRPr="001556A7">
        <w:rPr>
          <w:sz w:val="22"/>
          <w:szCs w:val="22"/>
          <w:lang w:val="en-GB"/>
        </w:rPr>
        <w:t>The application was rejected if an infringement of the rules applicable to the programme were identified. In the event of any infringement, the consul or other entity authorised to accept applications for residence permit, or the competent immigration authority had to notify the Committee for Economic Affairs.</w:t>
      </w:r>
      <w:r w:rsidRPr="001556A7">
        <w:rPr>
          <w:rStyle w:val="FootnoteReference"/>
          <w:sz w:val="22"/>
          <w:szCs w:val="22"/>
          <w:lang w:val="en-GB"/>
        </w:rPr>
        <w:footnoteReference w:id="42"/>
      </w:r>
    </w:p>
    <w:p w14:paraId="5DD1980F" w14:textId="77777777" w:rsidR="009276AA" w:rsidRPr="001556A7" w:rsidRDefault="009276AA" w:rsidP="009E5F0A">
      <w:pPr>
        <w:jc w:val="both"/>
        <w:rPr>
          <w:sz w:val="22"/>
          <w:szCs w:val="22"/>
          <w:lang w:val="en-GB"/>
        </w:rPr>
      </w:pPr>
    </w:p>
    <w:p w14:paraId="17033459" w14:textId="2CB2BB52" w:rsidR="003343E5" w:rsidRPr="001556A7" w:rsidRDefault="008931B9" w:rsidP="003343E5">
      <w:pPr>
        <w:jc w:val="both"/>
        <w:rPr>
          <w:bCs/>
          <w:color w:val="000000" w:themeColor="text1"/>
          <w:sz w:val="22"/>
          <w:szCs w:val="22"/>
          <w:lang w:val="en-GB"/>
        </w:rPr>
      </w:pPr>
      <w:r w:rsidRPr="001556A7">
        <w:rPr>
          <w:bCs/>
          <w:color w:val="000000" w:themeColor="text1"/>
          <w:sz w:val="22"/>
          <w:szCs w:val="22"/>
          <w:lang w:val="en-GB"/>
        </w:rPr>
        <w:t>However, n</w:t>
      </w:r>
      <w:r w:rsidR="003343E5" w:rsidRPr="001556A7">
        <w:rPr>
          <w:bCs/>
          <w:color w:val="000000" w:themeColor="text1"/>
          <w:sz w:val="22"/>
          <w:szCs w:val="22"/>
          <w:lang w:val="en-GB"/>
        </w:rPr>
        <w:t xml:space="preserve">o </w:t>
      </w:r>
      <w:r w:rsidRPr="001556A7">
        <w:rPr>
          <w:bCs/>
          <w:color w:val="000000" w:themeColor="text1"/>
          <w:sz w:val="22"/>
          <w:szCs w:val="22"/>
          <w:lang w:val="en-GB"/>
        </w:rPr>
        <w:t xml:space="preserve">specific </w:t>
      </w:r>
      <w:r w:rsidR="003343E5" w:rsidRPr="001556A7">
        <w:rPr>
          <w:bCs/>
          <w:color w:val="000000" w:themeColor="text1"/>
          <w:sz w:val="22"/>
          <w:szCs w:val="22"/>
          <w:lang w:val="en-GB"/>
        </w:rPr>
        <w:t>criteria were applied for turning down the applications as the Office could exercise discretiona</w:t>
      </w:r>
      <w:r w:rsidR="008F1798" w:rsidRPr="001556A7">
        <w:rPr>
          <w:bCs/>
          <w:color w:val="000000" w:themeColor="text1"/>
          <w:sz w:val="22"/>
          <w:szCs w:val="22"/>
          <w:lang w:val="en-GB"/>
        </w:rPr>
        <w:t>ry</w:t>
      </w:r>
      <w:r w:rsidR="003343E5" w:rsidRPr="001556A7">
        <w:rPr>
          <w:bCs/>
          <w:color w:val="000000" w:themeColor="text1"/>
          <w:sz w:val="22"/>
          <w:szCs w:val="22"/>
          <w:lang w:val="en-GB"/>
        </w:rPr>
        <w:t xml:space="preserve"> power in relation to having sufficient financial resources </w:t>
      </w:r>
      <w:r w:rsidR="003C6A8B" w:rsidRPr="001556A7">
        <w:rPr>
          <w:bCs/>
          <w:color w:val="000000" w:themeColor="text1"/>
          <w:sz w:val="22"/>
          <w:szCs w:val="22"/>
          <w:lang w:val="en-GB"/>
        </w:rPr>
        <w:t>to</w:t>
      </w:r>
      <w:r w:rsidR="003343E5" w:rsidRPr="001556A7">
        <w:rPr>
          <w:bCs/>
          <w:color w:val="000000" w:themeColor="text1"/>
          <w:sz w:val="22"/>
          <w:szCs w:val="22"/>
          <w:lang w:val="en-GB"/>
        </w:rPr>
        <w:t xml:space="preserve"> </w:t>
      </w:r>
      <w:r w:rsidR="003C6A8B" w:rsidRPr="001556A7">
        <w:rPr>
          <w:bCs/>
          <w:color w:val="000000" w:themeColor="text1"/>
          <w:sz w:val="22"/>
          <w:szCs w:val="22"/>
          <w:lang w:val="en-GB"/>
        </w:rPr>
        <w:t xml:space="preserve">cover </w:t>
      </w:r>
      <w:r w:rsidR="003343E5" w:rsidRPr="001556A7">
        <w:rPr>
          <w:bCs/>
          <w:color w:val="000000" w:themeColor="text1"/>
          <w:sz w:val="22"/>
          <w:szCs w:val="22"/>
          <w:lang w:val="en-GB"/>
        </w:rPr>
        <w:t xml:space="preserve">healthcare services </w:t>
      </w:r>
      <w:r w:rsidR="003C6A8B" w:rsidRPr="001556A7">
        <w:rPr>
          <w:bCs/>
          <w:color w:val="000000" w:themeColor="text1"/>
          <w:sz w:val="22"/>
          <w:szCs w:val="22"/>
          <w:lang w:val="en-GB"/>
        </w:rPr>
        <w:t xml:space="preserve">and to provide </w:t>
      </w:r>
      <w:r w:rsidR="003343E5" w:rsidRPr="001556A7">
        <w:rPr>
          <w:bCs/>
          <w:color w:val="000000" w:themeColor="text1"/>
          <w:sz w:val="22"/>
          <w:szCs w:val="22"/>
          <w:lang w:val="en-GB"/>
        </w:rPr>
        <w:t>for a sufficient living.</w:t>
      </w:r>
      <w:r w:rsidR="003343E5" w:rsidRPr="001556A7">
        <w:rPr>
          <w:rStyle w:val="FootnoteReference"/>
          <w:bCs/>
          <w:color w:val="000000" w:themeColor="text1"/>
          <w:sz w:val="22"/>
          <w:szCs w:val="22"/>
          <w:lang w:val="en-GB"/>
        </w:rPr>
        <w:footnoteReference w:id="43"/>
      </w:r>
      <w:r w:rsidR="003343E5" w:rsidRPr="001556A7">
        <w:rPr>
          <w:bCs/>
          <w:color w:val="000000" w:themeColor="text1"/>
          <w:sz w:val="22"/>
          <w:szCs w:val="22"/>
          <w:lang w:val="en-GB"/>
        </w:rPr>
        <w:t xml:space="preserve"> As the funds were transferred to the companies authorised in exchange for the bonds, the national authorities did not check the source of the money the applicant used to purchase these bonds.</w:t>
      </w:r>
      <w:r w:rsidR="005E3279" w:rsidRPr="001556A7">
        <w:rPr>
          <w:rStyle w:val="FootnoteReference"/>
          <w:bCs/>
          <w:color w:val="000000" w:themeColor="text1"/>
          <w:sz w:val="22"/>
          <w:szCs w:val="22"/>
          <w:lang w:val="en-GB"/>
        </w:rPr>
        <w:footnoteReference w:id="44"/>
      </w:r>
    </w:p>
    <w:p w14:paraId="0467D8C6" w14:textId="1EF3DDB4" w:rsidR="003343E5" w:rsidRPr="001556A7" w:rsidRDefault="003343E5" w:rsidP="009E5F0A">
      <w:pPr>
        <w:jc w:val="both"/>
        <w:rPr>
          <w:sz w:val="22"/>
          <w:szCs w:val="22"/>
          <w:lang w:val="en-GB"/>
        </w:rPr>
      </w:pPr>
    </w:p>
    <w:p w14:paraId="4D1A8854" w14:textId="315D59A4" w:rsidR="008E4CF0" w:rsidRPr="00D36698" w:rsidRDefault="008E4CF0" w:rsidP="00D36698">
      <w:pPr>
        <w:pStyle w:val="MMultilevel"/>
        <w:rPr>
          <w:b/>
          <w:i/>
          <w:color w:val="000000" w:themeColor="text1"/>
          <w:lang w:val="en-GB"/>
        </w:rPr>
      </w:pPr>
      <w:r w:rsidRPr="00D36698">
        <w:rPr>
          <w:b/>
          <w:i/>
          <w:color w:val="000000" w:themeColor="text1"/>
          <w:lang w:val="en-GB"/>
        </w:rPr>
        <w:t>Legal remedies</w:t>
      </w:r>
    </w:p>
    <w:p w14:paraId="6544B2C1" w14:textId="178A8F93" w:rsidR="008E4CF0" w:rsidRPr="001556A7" w:rsidRDefault="008E4CF0" w:rsidP="009E5F0A">
      <w:pPr>
        <w:jc w:val="both"/>
        <w:rPr>
          <w:sz w:val="22"/>
          <w:szCs w:val="22"/>
          <w:lang w:val="en-GB"/>
        </w:rPr>
      </w:pPr>
    </w:p>
    <w:p w14:paraId="39B2BEBD" w14:textId="1BB993BD" w:rsidR="008E4CF0" w:rsidRPr="001556A7" w:rsidRDefault="00734B4C" w:rsidP="009E5F0A">
      <w:pPr>
        <w:jc w:val="both"/>
        <w:rPr>
          <w:sz w:val="22"/>
          <w:szCs w:val="22"/>
          <w:lang w:val="en-GB"/>
        </w:rPr>
      </w:pPr>
      <w:r w:rsidRPr="001556A7">
        <w:rPr>
          <w:sz w:val="22"/>
          <w:szCs w:val="22"/>
          <w:lang w:val="en-GB"/>
        </w:rPr>
        <w:t xml:space="preserve">Hungary did not establish special </w:t>
      </w:r>
      <w:r w:rsidR="0090783D" w:rsidRPr="001556A7">
        <w:rPr>
          <w:sz w:val="22"/>
          <w:szCs w:val="22"/>
          <w:lang w:val="en-GB"/>
        </w:rPr>
        <w:t xml:space="preserve">legal remedies for the applicants under the scheme. </w:t>
      </w:r>
      <w:r w:rsidR="00B31D0E" w:rsidRPr="001556A7">
        <w:rPr>
          <w:sz w:val="22"/>
          <w:szCs w:val="22"/>
          <w:lang w:val="en-GB"/>
        </w:rPr>
        <w:t>Applicants</w:t>
      </w:r>
      <w:r w:rsidR="0090783D" w:rsidRPr="001556A7">
        <w:rPr>
          <w:sz w:val="22"/>
          <w:szCs w:val="22"/>
          <w:lang w:val="en-GB"/>
        </w:rPr>
        <w:t xml:space="preserve"> could use the same mechanism as for all types of applicants </w:t>
      </w:r>
      <w:r w:rsidR="00A72510" w:rsidRPr="001556A7">
        <w:rPr>
          <w:sz w:val="22"/>
          <w:szCs w:val="22"/>
          <w:lang w:val="en-GB"/>
        </w:rPr>
        <w:t xml:space="preserve">who obtained </w:t>
      </w:r>
      <w:r w:rsidR="0090783D" w:rsidRPr="001556A7">
        <w:rPr>
          <w:sz w:val="22"/>
          <w:szCs w:val="22"/>
          <w:lang w:val="en-GB"/>
        </w:rPr>
        <w:t>residence permits</w:t>
      </w:r>
      <w:r w:rsidR="00A72510" w:rsidRPr="001556A7">
        <w:rPr>
          <w:sz w:val="22"/>
          <w:szCs w:val="22"/>
          <w:lang w:val="en-GB"/>
        </w:rPr>
        <w:t xml:space="preserve"> and </w:t>
      </w:r>
      <w:r w:rsidR="00A72510" w:rsidRPr="001556A7">
        <w:rPr>
          <w:sz w:val="22"/>
          <w:szCs w:val="22"/>
          <w:lang w:val="en-GB"/>
        </w:rPr>
        <w:lastRenderedPageBreak/>
        <w:t xml:space="preserve">whose applications were turned down. </w:t>
      </w:r>
      <w:r w:rsidR="00F6281B" w:rsidRPr="001556A7">
        <w:rPr>
          <w:sz w:val="22"/>
          <w:szCs w:val="22"/>
          <w:lang w:val="en-GB"/>
        </w:rPr>
        <w:t>The Immigration and Asylum Office served as the appellate body to challenge the negative decision</w:t>
      </w:r>
      <w:r w:rsidR="00FA5399" w:rsidRPr="001556A7">
        <w:rPr>
          <w:sz w:val="22"/>
          <w:szCs w:val="22"/>
          <w:lang w:val="en-GB"/>
        </w:rPr>
        <w:t>s</w:t>
      </w:r>
      <w:r w:rsidR="00F6281B" w:rsidRPr="001556A7">
        <w:rPr>
          <w:sz w:val="22"/>
          <w:szCs w:val="22"/>
          <w:lang w:val="en-GB"/>
        </w:rPr>
        <w:t xml:space="preserve"> (turning down the application</w:t>
      </w:r>
      <w:r w:rsidR="00FA5399" w:rsidRPr="001556A7">
        <w:rPr>
          <w:sz w:val="22"/>
          <w:szCs w:val="22"/>
          <w:lang w:val="en-GB"/>
        </w:rPr>
        <w:t>s</w:t>
      </w:r>
      <w:r w:rsidR="00F6281B" w:rsidRPr="001556A7">
        <w:rPr>
          <w:sz w:val="22"/>
          <w:szCs w:val="22"/>
          <w:lang w:val="en-GB"/>
        </w:rPr>
        <w:t xml:space="preserve">) of the regional directorates, and had to decide </w:t>
      </w:r>
      <w:r w:rsidR="00FA5399" w:rsidRPr="001556A7">
        <w:rPr>
          <w:sz w:val="22"/>
          <w:szCs w:val="22"/>
          <w:lang w:val="en-GB"/>
        </w:rPr>
        <w:t xml:space="preserve">the case as a </w:t>
      </w:r>
      <w:r w:rsidR="00F6281B" w:rsidRPr="001556A7">
        <w:rPr>
          <w:sz w:val="22"/>
          <w:szCs w:val="22"/>
          <w:lang w:val="en-GB"/>
        </w:rPr>
        <w:t xml:space="preserve">second instance </w:t>
      </w:r>
      <w:r w:rsidR="00FA5399" w:rsidRPr="001556A7">
        <w:rPr>
          <w:sz w:val="22"/>
          <w:szCs w:val="22"/>
          <w:lang w:val="en-GB"/>
        </w:rPr>
        <w:t xml:space="preserve">authority </w:t>
      </w:r>
      <w:r w:rsidR="00EA6986" w:rsidRPr="001556A7">
        <w:rPr>
          <w:sz w:val="22"/>
          <w:szCs w:val="22"/>
          <w:lang w:val="en-GB"/>
        </w:rPr>
        <w:t>within</w:t>
      </w:r>
      <w:r w:rsidR="00F6281B" w:rsidRPr="001556A7">
        <w:rPr>
          <w:sz w:val="22"/>
          <w:szCs w:val="22"/>
          <w:lang w:val="en-GB"/>
        </w:rPr>
        <w:t xml:space="preserve"> 15 days.</w:t>
      </w:r>
      <w:r w:rsidR="00EA6986" w:rsidRPr="001556A7">
        <w:rPr>
          <w:rStyle w:val="FootnoteReference"/>
          <w:szCs w:val="22"/>
          <w:lang w:val="en-GB"/>
        </w:rPr>
        <w:footnoteReference w:id="45"/>
      </w:r>
    </w:p>
    <w:p w14:paraId="502491F3" w14:textId="77777777" w:rsidR="00DB06A3" w:rsidRPr="001556A7" w:rsidRDefault="00DB06A3" w:rsidP="009E5F0A">
      <w:pPr>
        <w:jc w:val="both"/>
        <w:rPr>
          <w:sz w:val="22"/>
          <w:szCs w:val="22"/>
          <w:lang w:val="en-GB"/>
        </w:rPr>
      </w:pPr>
    </w:p>
    <w:p w14:paraId="52901D21" w14:textId="77777777" w:rsidR="003B3938" w:rsidRPr="001556A7" w:rsidRDefault="003B3938" w:rsidP="00204BA5">
      <w:pPr>
        <w:pStyle w:val="MBT"/>
        <w:rPr>
          <w:lang w:val="en-GB"/>
        </w:rPr>
      </w:pPr>
    </w:p>
    <w:p w14:paraId="79C863AE" w14:textId="3DE66C9D" w:rsidR="00B311A7" w:rsidRPr="001556A7" w:rsidRDefault="00B311A7" w:rsidP="00FB0DE4">
      <w:pPr>
        <w:pStyle w:val="MH2"/>
        <w:outlineLvl w:val="9"/>
      </w:pPr>
      <w:bookmarkStart w:id="13" w:name="_Hlk496121285"/>
      <w:r w:rsidRPr="001556A7">
        <w:t>Competent authorities</w:t>
      </w:r>
      <w:r w:rsidR="00B65D4C" w:rsidRPr="001556A7">
        <w:t xml:space="preserve"> AND NON-PUBLIC BODIES</w:t>
      </w:r>
    </w:p>
    <w:p w14:paraId="04D03CF4" w14:textId="77777777" w:rsidR="00A22013" w:rsidRPr="001556A7" w:rsidRDefault="00143B97" w:rsidP="00CC294B">
      <w:pPr>
        <w:pStyle w:val="MMultilevel"/>
        <w:numPr>
          <w:ilvl w:val="0"/>
          <w:numId w:val="0"/>
        </w:numPr>
        <w:rPr>
          <w:color w:val="000000" w:themeColor="text1"/>
          <w:lang w:val="en-GB"/>
        </w:rPr>
      </w:pPr>
      <w:r w:rsidRPr="001556A7">
        <w:rPr>
          <w:color w:val="000000" w:themeColor="text1"/>
          <w:lang w:val="en-GB"/>
        </w:rPr>
        <w:t xml:space="preserve">The applicant could submit the application to the </w:t>
      </w:r>
      <w:r w:rsidRPr="001556A7">
        <w:rPr>
          <w:b/>
          <w:lang w:val="en-GB"/>
        </w:rPr>
        <w:t>consulate officer</w:t>
      </w:r>
      <w:r w:rsidRPr="001556A7">
        <w:rPr>
          <w:lang w:val="en-GB"/>
        </w:rPr>
        <w:t xml:space="preserve"> or other entity authorised to accept applications</w:t>
      </w:r>
      <w:r w:rsidRPr="001556A7">
        <w:rPr>
          <w:b/>
          <w:lang w:val="en-GB"/>
        </w:rPr>
        <w:t xml:space="preserve"> </w:t>
      </w:r>
      <w:r w:rsidRPr="001556A7">
        <w:rPr>
          <w:lang w:val="en-GB"/>
        </w:rPr>
        <w:t xml:space="preserve">for </w:t>
      </w:r>
      <w:r w:rsidR="00A22013" w:rsidRPr="001556A7">
        <w:rPr>
          <w:lang w:val="en-GB"/>
        </w:rPr>
        <w:t xml:space="preserve">the </w:t>
      </w:r>
      <w:r w:rsidRPr="001556A7">
        <w:rPr>
          <w:lang w:val="en-GB"/>
        </w:rPr>
        <w:t>residence permit</w:t>
      </w:r>
      <w:r w:rsidRPr="001556A7">
        <w:rPr>
          <w:color w:val="000000" w:themeColor="text1"/>
          <w:lang w:val="en-GB"/>
        </w:rPr>
        <w:t xml:space="preserve">, or directly to the </w:t>
      </w:r>
      <w:r w:rsidRPr="001556A7">
        <w:rPr>
          <w:b/>
          <w:color w:val="000000" w:themeColor="text1"/>
          <w:lang w:val="en-GB"/>
        </w:rPr>
        <w:t>Immigration and Asylum Office</w:t>
      </w:r>
      <w:r w:rsidRPr="001556A7">
        <w:rPr>
          <w:color w:val="000000" w:themeColor="text1"/>
          <w:lang w:val="en-GB"/>
        </w:rPr>
        <w:t>.</w:t>
      </w:r>
      <w:r w:rsidR="0027578B" w:rsidRPr="001556A7">
        <w:rPr>
          <w:rStyle w:val="FootnoteReference"/>
          <w:color w:val="000000" w:themeColor="text1"/>
          <w:lang w:val="en-GB"/>
        </w:rPr>
        <w:footnoteReference w:id="46"/>
      </w:r>
      <w:r w:rsidRPr="001556A7">
        <w:rPr>
          <w:color w:val="000000" w:themeColor="text1"/>
          <w:lang w:val="en-GB"/>
        </w:rPr>
        <w:t xml:space="preserve"> </w:t>
      </w:r>
    </w:p>
    <w:p w14:paraId="14053EA2" w14:textId="77777777" w:rsidR="00A22013" w:rsidRPr="001556A7" w:rsidRDefault="00A22013" w:rsidP="00CC294B">
      <w:pPr>
        <w:pStyle w:val="MMultilevel"/>
        <w:numPr>
          <w:ilvl w:val="0"/>
          <w:numId w:val="0"/>
        </w:numPr>
        <w:rPr>
          <w:color w:val="000000" w:themeColor="text1"/>
          <w:lang w:val="en-GB"/>
        </w:rPr>
      </w:pPr>
    </w:p>
    <w:p w14:paraId="4C93840C" w14:textId="7738490A" w:rsidR="00CC294B" w:rsidRPr="001556A7" w:rsidRDefault="00CC294B" w:rsidP="00CC294B">
      <w:pPr>
        <w:pStyle w:val="MMultilevel"/>
        <w:numPr>
          <w:ilvl w:val="0"/>
          <w:numId w:val="0"/>
        </w:numPr>
        <w:rPr>
          <w:color w:val="000000" w:themeColor="text1"/>
          <w:lang w:val="en-GB"/>
        </w:rPr>
      </w:pPr>
      <w:r w:rsidRPr="001556A7">
        <w:rPr>
          <w:color w:val="000000" w:themeColor="text1"/>
          <w:lang w:val="en-GB"/>
        </w:rPr>
        <w:t xml:space="preserve">The </w:t>
      </w:r>
      <w:r w:rsidRPr="001556A7">
        <w:rPr>
          <w:b/>
          <w:color w:val="000000" w:themeColor="text1"/>
          <w:lang w:val="en-GB"/>
        </w:rPr>
        <w:t>regional directorates</w:t>
      </w:r>
      <w:r w:rsidRPr="001556A7">
        <w:rPr>
          <w:color w:val="000000" w:themeColor="text1"/>
          <w:lang w:val="en-GB"/>
        </w:rPr>
        <w:t xml:space="preserve"> of the</w:t>
      </w:r>
      <w:r w:rsidRPr="001556A7">
        <w:rPr>
          <w:b/>
          <w:color w:val="000000" w:themeColor="text1"/>
          <w:lang w:val="en-GB"/>
        </w:rPr>
        <w:t xml:space="preserve"> Immigration and Asylum Office</w:t>
      </w:r>
      <w:r w:rsidRPr="001556A7">
        <w:rPr>
          <w:color w:val="000000" w:themeColor="text1"/>
          <w:lang w:val="en-GB"/>
        </w:rPr>
        <w:t xml:space="preserve"> had jurisdiction in the first instance </w:t>
      </w:r>
      <w:r w:rsidR="00700626">
        <w:rPr>
          <w:color w:val="000000" w:themeColor="text1"/>
          <w:lang w:val="en-GB"/>
        </w:rPr>
        <w:t xml:space="preserve">public administration </w:t>
      </w:r>
      <w:r w:rsidRPr="001556A7">
        <w:rPr>
          <w:color w:val="000000" w:themeColor="text1"/>
          <w:lang w:val="en-GB"/>
        </w:rPr>
        <w:t>procedure</w:t>
      </w:r>
      <w:r w:rsidR="00EA0C14">
        <w:rPr>
          <w:color w:val="000000" w:themeColor="text1"/>
          <w:lang w:val="en-GB"/>
        </w:rPr>
        <w:t xml:space="preserve"> (First instance, in the sense that regional directorates are the ones to decide on the application but their decisions can be challenged before the Immigration and Asylum Office)</w:t>
      </w:r>
      <w:r w:rsidRPr="001556A7">
        <w:rPr>
          <w:color w:val="000000" w:themeColor="text1"/>
          <w:lang w:val="en-GB"/>
        </w:rPr>
        <w:t>. In the second instance, the Immigration and Asylum Office was entrusted with the handling of these cases.</w:t>
      </w:r>
      <w:r w:rsidR="006C3187" w:rsidRPr="001556A7">
        <w:rPr>
          <w:rStyle w:val="FootnoteReference"/>
          <w:color w:val="000000" w:themeColor="text1"/>
          <w:lang w:val="en-GB"/>
        </w:rPr>
        <w:footnoteReference w:id="47"/>
      </w:r>
      <w:r w:rsidRPr="001556A7">
        <w:rPr>
          <w:color w:val="000000" w:themeColor="text1"/>
          <w:lang w:val="en-GB"/>
        </w:rPr>
        <w:t xml:space="preserve"> From a structural point of view, the regional directorates are local offices of the central Office, </w:t>
      </w:r>
      <w:r w:rsidR="00A22013" w:rsidRPr="001556A7">
        <w:rPr>
          <w:color w:val="000000" w:themeColor="text1"/>
          <w:lang w:val="en-GB"/>
        </w:rPr>
        <w:t>i.e.</w:t>
      </w:r>
      <w:r w:rsidRPr="001556A7">
        <w:rPr>
          <w:color w:val="000000" w:themeColor="text1"/>
          <w:lang w:val="en-GB"/>
        </w:rPr>
        <w:t xml:space="preserve"> divisions of the Immigration and Asylum Office.</w:t>
      </w:r>
      <w:r w:rsidR="00CE248F" w:rsidRPr="001556A7">
        <w:rPr>
          <w:rStyle w:val="FootnoteReference"/>
          <w:color w:val="000000" w:themeColor="text1"/>
          <w:lang w:val="en-GB"/>
        </w:rPr>
        <w:footnoteReference w:id="48"/>
      </w:r>
      <w:r w:rsidRPr="001556A7">
        <w:rPr>
          <w:color w:val="000000" w:themeColor="text1"/>
          <w:lang w:val="en-GB"/>
        </w:rPr>
        <w:t xml:space="preserve"> </w:t>
      </w:r>
    </w:p>
    <w:p w14:paraId="1803D46B" w14:textId="65F8BEC5" w:rsidR="00CC294B" w:rsidRPr="001556A7" w:rsidRDefault="00CC294B" w:rsidP="00CC294B">
      <w:pPr>
        <w:pStyle w:val="MMultilevel"/>
        <w:numPr>
          <w:ilvl w:val="0"/>
          <w:numId w:val="0"/>
        </w:numPr>
        <w:rPr>
          <w:color w:val="000000" w:themeColor="text1"/>
          <w:lang w:val="en-GB"/>
        </w:rPr>
      </w:pPr>
    </w:p>
    <w:p w14:paraId="487497BC" w14:textId="5B1375D0" w:rsidR="00A22013" w:rsidRPr="001556A7" w:rsidRDefault="00CC294B" w:rsidP="00CC294B">
      <w:pPr>
        <w:pStyle w:val="MMultilevel"/>
        <w:numPr>
          <w:ilvl w:val="0"/>
          <w:numId w:val="0"/>
        </w:numPr>
        <w:rPr>
          <w:color w:val="000000" w:themeColor="text1"/>
          <w:lang w:val="en-GB"/>
        </w:rPr>
      </w:pPr>
      <w:r w:rsidRPr="001556A7">
        <w:rPr>
          <w:color w:val="000000" w:themeColor="text1"/>
          <w:lang w:val="en-GB"/>
        </w:rPr>
        <w:t xml:space="preserve">The Hungarian scheme heavily relied on the assistance of </w:t>
      </w:r>
      <w:r w:rsidR="00A22013" w:rsidRPr="001556A7">
        <w:rPr>
          <w:color w:val="000000" w:themeColor="text1"/>
          <w:lang w:val="en-GB"/>
        </w:rPr>
        <w:t xml:space="preserve">the </w:t>
      </w:r>
      <w:r w:rsidRPr="001556A7">
        <w:rPr>
          <w:color w:val="000000" w:themeColor="text1"/>
          <w:lang w:val="en-GB"/>
        </w:rPr>
        <w:t>companies entrusted with the issuance of the national residency bonds. These companies were authorised by the Hungarian Parliament’s Committee for Economic Affairs.</w:t>
      </w:r>
      <w:r w:rsidR="00A97635" w:rsidRPr="001556A7">
        <w:rPr>
          <w:rStyle w:val="FootnoteReference"/>
          <w:color w:val="000000" w:themeColor="text1"/>
          <w:lang w:val="en-GB"/>
        </w:rPr>
        <w:footnoteReference w:id="49"/>
      </w:r>
      <w:r w:rsidRPr="001556A7">
        <w:rPr>
          <w:color w:val="000000" w:themeColor="text1"/>
          <w:lang w:val="en-GB"/>
        </w:rPr>
        <w:t xml:space="preserve"> </w:t>
      </w:r>
      <w:r w:rsidR="00210349">
        <w:rPr>
          <w:color w:val="000000" w:themeColor="text1"/>
          <w:lang w:val="en-GB"/>
        </w:rPr>
        <w:t xml:space="preserve">Companies could apply for authorisation and they had to </w:t>
      </w:r>
      <w:r w:rsidR="004E5721">
        <w:rPr>
          <w:color w:val="000000" w:themeColor="text1"/>
          <w:lang w:val="en-GB"/>
        </w:rPr>
        <w:t>meet the following criteria</w:t>
      </w:r>
      <w:r w:rsidR="00210349">
        <w:rPr>
          <w:color w:val="000000" w:themeColor="text1"/>
          <w:lang w:val="en-GB"/>
        </w:rPr>
        <w:t>: t</w:t>
      </w:r>
      <w:r w:rsidR="004E5721">
        <w:rPr>
          <w:color w:val="000000" w:themeColor="text1"/>
          <w:lang w:val="en-GB"/>
        </w:rPr>
        <w:t>hey were willing to</w:t>
      </w:r>
      <w:r w:rsidR="00210349">
        <w:rPr>
          <w:color w:val="000000" w:themeColor="text1"/>
          <w:lang w:val="en-GB"/>
        </w:rPr>
        <w:t xml:space="preserve"> issue the </w:t>
      </w:r>
      <w:r w:rsidR="004E5721">
        <w:rPr>
          <w:color w:val="000000" w:themeColor="text1"/>
          <w:lang w:val="en-GB"/>
        </w:rPr>
        <w:t xml:space="preserve">residency </w:t>
      </w:r>
      <w:r w:rsidR="00210349">
        <w:rPr>
          <w:color w:val="000000" w:themeColor="text1"/>
          <w:lang w:val="en-GB"/>
        </w:rPr>
        <w:t>bonds</w:t>
      </w:r>
      <w:r w:rsidR="004E5721">
        <w:rPr>
          <w:color w:val="000000" w:themeColor="text1"/>
          <w:lang w:val="en-GB"/>
        </w:rPr>
        <w:t xml:space="preserve"> that were registered securities; they were willing to make a contract to the Government Debt Management Agency; they had all the necessary licenses under the laws of the country or countries in which they were planning to issue the bonds. </w:t>
      </w:r>
      <w:r w:rsidRPr="001556A7">
        <w:rPr>
          <w:color w:val="000000" w:themeColor="text1"/>
          <w:lang w:val="en-GB"/>
        </w:rPr>
        <w:t xml:space="preserve">Only one company could </w:t>
      </w:r>
      <w:r w:rsidR="00EC65FD" w:rsidRPr="001556A7">
        <w:rPr>
          <w:color w:val="000000" w:themeColor="text1"/>
          <w:lang w:val="en-GB"/>
        </w:rPr>
        <w:t>receive the</w:t>
      </w:r>
      <w:r w:rsidRPr="001556A7">
        <w:rPr>
          <w:color w:val="000000" w:themeColor="text1"/>
          <w:lang w:val="en-GB"/>
        </w:rPr>
        <w:t xml:space="preserve"> authorisation to issue bonds in a given </w:t>
      </w:r>
      <w:r w:rsidR="00DF7863" w:rsidRPr="001556A7">
        <w:rPr>
          <w:color w:val="000000" w:themeColor="text1"/>
          <w:lang w:val="en-GB"/>
        </w:rPr>
        <w:t xml:space="preserve">third </w:t>
      </w:r>
      <w:r w:rsidRPr="001556A7">
        <w:rPr>
          <w:color w:val="000000" w:themeColor="text1"/>
          <w:lang w:val="en-GB"/>
        </w:rPr>
        <w:t>country.</w:t>
      </w:r>
      <w:r w:rsidR="00374A95" w:rsidRPr="001556A7">
        <w:rPr>
          <w:rStyle w:val="FootnoteReference"/>
          <w:color w:val="000000" w:themeColor="text1"/>
          <w:lang w:val="en-GB"/>
        </w:rPr>
        <w:footnoteReference w:id="50"/>
      </w:r>
      <w:r w:rsidRPr="001556A7">
        <w:rPr>
          <w:color w:val="000000" w:themeColor="text1"/>
          <w:lang w:val="en-GB"/>
        </w:rPr>
        <w:t xml:space="preserve"> </w:t>
      </w:r>
      <w:r w:rsidR="00312D2E">
        <w:rPr>
          <w:color w:val="000000" w:themeColor="text1"/>
          <w:lang w:val="en-GB"/>
        </w:rPr>
        <w:t xml:space="preserve">No hearings were organised in the authorisation procedure, the companies </w:t>
      </w:r>
      <w:r w:rsidR="00585510">
        <w:rPr>
          <w:color w:val="000000" w:themeColor="text1"/>
          <w:lang w:val="en-GB"/>
        </w:rPr>
        <w:t xml:space="preserve">simply </w:t>
      </w:r>
      <w:r w:rsidR="00312D2E">
        <w:rPr>
          <w:color w:val="000000" w:themeColor="text1"/>
          <w:lang w:val="en-GB"/>
        </w:rPr>
        <w:t xml:space="preserve">had to apply for authorisation and had to </w:t>
      </w:r>
      <w:r w:rsidR="000F3741">
        <w:rPr>
          <w:color w:val="000000" w:themeColor="text1"/>
          <w:lang w:val="en-GB"/>
        </w:rPr>
        <w:t xml:space="preserve">undertake </w:t>
      </w:r>
      <w:r w:rsidR="00A93BB2">
        <w:rPr>
          <w:color w:val="000000" w:themeColor="text1"/>
          <w:lang w:val="en-GB"/>
        </w:rPr>
        <w:t xml:space="preserve">the </w:t>
      </w:r>
      <w:r w:rsidR="000F3741">
        <w:rPr>
          <w:color w:val="000000" w:themeColor="text1"/>
          <w:lang w:val="en-GB"/>
        </w:rPr>
        <w:t>obligation to issue bonds.</w:t>
      </w:r>
    </w:p>
    <w:p w14:paraId="321913E9" w14:textId="77777777" w:rsidR="00A22013" w:rsidRPr="001556A7" w:rsidRDefault="00A22013" w:rsidP="00CC294B">
      <w:pPr>
        <w:pStyle w:val="MMultilevel"/>
        <w:numPr>
          <w:ilvl w:val="0"/>
          <w:numId w:val="0"/>
        </w:numPr>
        <w:rPr>
          <w:color w:val="000000" w:themeColor="text1"/>
          <w:lang w:val="en-GB"/>
        </w:rPr>
      </w:pPr>
    </w:p>
    <w:p w14:paraId="7A428EC1" w14:textId="06F29F78" w:rsidR="0057439D" w:rsidRPr="001556A7" w:rsidRDefault="00CC294B" w:rsidP="00CC294B">
      <w:pPr>
        <w:pStyle w:val="MMultilevel"/>
        <w:numPr>
          <w:ilvl w:val="0"/>
          <w:numId w:val="0"/>
        </w:numPr>
        <w:rPr>
          <w:color w:val="000000" w:themeColor="text1"/>
          <w:lang w:val="en-GB"/>
        </w:rPr>
      </w:pPr>
      <w:r w:rsidRPr="001556A7">
        <w:rPr>
          <w:color w:val="000000" w:themeColor="text1"/>
          <w:lang w:val="en-GB"/>
        </w:rPr>
        <w:t>The authorised companies had to make a contract with t</w:t>
      </w:r>
      <w:r w:rsidR="00B7198B" w:rsidRPr="001556A7">
        <w:rPr>
          <w:color w:val="000000" w:themeColor="text1"/>
          <w:lang w:val="en-GB"/>
        </w:rPr>
        <w:t xml:space="preserve">he </w:t>
      </w:r>
      <w:r w:rsidRPr="001556A7">
        <w:rPr>
          <w:b/>
          <w:color w:val="000000" w:themeColor="text1"/>
          <w:lang w:val="en-GB"/>
        </w:rPr>
        <w:t>Government Debt Management Agency</w:t>
      </w:r>
      <w:r w:rsidRPr="001556A7">
        <w:rPr>
          <w:color w:val="000000" w:themeColor="text1"/>
          <w:lang w:val="en-GB"/>
        </w:rPr>
        <w:t>.</w:t>
      </w:r>
      <w:r w:rsidR="00B7198B" w:rsidRPr="001556A7">
        <w:rPr>
          <w:rStyle w:val="FootnoteReference"/>
          <w:color w:val="000000" w:themeColor="text1"/>
          <w:lang w:val="en-GB"/>
        </w:rPr>
        <w:footnoteReference w:id="51"/>
      </w:r>
      <w:r w:rsidRPr="001556A7">
        <w:rPr>
          <w:color w:val="000000" w:themeColor="text1"/>
          <w:lang w:val="en-GB"/>
        </w:rPr>
        <w:t xml:space="preserve"> </w:t>
      </w:r>
      <w:r w:rsidR="0057439D" w:rsidRPr="001556A7">
        <w:rPr>
          <w:color w:val="000000" w:themeColor="text1"/>
          <w:lang w:val="en-GB"/>
        </w:rPr>
        <w:t xml:space="preserve">The </w:t>
      </w:r>
      <w:r w:rsidR="0057439D" w:rsidRPr="001556A7">
        <w:rPr>
          <w:b/>
          <w:color w:val="000000" w:themeColor="text1"/>
          <w:lang w:val="en-GB"/>
        </w:rPr>
        <w:t>Committee for Economic Affairs</w:t>
      </w:r>
      <w:r w:rsidR="0057439D" w:rsidRPr="001556A7">
        <w:rPr>
          <w:color w:val="000000" w:themeColor="text1"/>
          <w:lang w:val="en-GB"/>
        </w:rPr>
        <w:t xml:space="preserve"> made the list of the authorised companies available on its website.</w:t>
      </w:r>
      <w:r w:rsidR="0057439D" w:rsidRPr="001556A7">
        <w:rPr>
          <w:rStyle w:val="FootnoteReference"/>
          <w:color w:val="000000" w:themeColor="text1"/>
          <w:lang w:val="en-GB"/>
        </w:rPr>
        <w:footnoteReference w:id="52"/>
      </w:r>
      <w:r w:rsidR="0057439D" w:rsidRPr="001556A7">
        <w:rPr>
          <w:color w:val="000000" w:themeColor="text1"/>
          <w:lang w:val="en-GB"/>
        </w:rPr>
        <w:t xml:space="preserve"> The Committee was entrusted with monitoring and overseeing the activity of the authorised companies, </w:t>
      </w:r>
      <w:r w:rsidR="00354B21">
        <w:rPr>
          <w:color w:val="000000" w:themeColor="text1"/>
          <w:lang w:val="en-GB"/>
        </w:rPr>
        <w:t xml:space="preserve">however, it never issued any reports on the activities of the authorised companies, and </w:t>
      </w:r>
      <w:r w:rsidR="008A4709">
        <w:rPr>
          <w:color w:val="000000" w:themeColor="text1"/>
          <w:lang w:val="en-GB"/>
        </w:rPr>
        <w:t xml:space="preserve">only </w:t>
      </w:r>
      <w:r w:rsidR="00354B21">
        <w:rPr>
          <w:color w:val="000000" w:themeColor="text1"/>
          <w:lang w:val="en-GB"/>
        </w:rPr>
        <w:t>withdr</w:t>
      </w:r>
      <w:r w:rsidR="008A4709">
        <w:rPr>
          <w:color w:val="000000" w:themeColor="text1"/>
          <w:lang w:val="en-GB"/>
        </w:rPr>
        <w:t>e</w:t>
      </w:r>
      <w:r w:rsidR="00354B21">
        <w:rPr>
          <w:color w:val="000000" w:themeColor="text1"/>
          <w:lang w:val="en-GB"/>
        </w:rPr>
        <w:t>w</w:t>
      </w:r>
      <w:r w:rsidR="008A4709">
        <w:rPr>
          <w:color w:val="000000" w:themeColor="text1"/>
          <w:lang w:val="en-GB"/>
        </w:rPr>
        <w:t xml:space="preserve"> the</w:t>
      </w:r>
      <w:r w:rsidR="00354B21">
        <w:rPr>
          <w:color w:val="000000" w:themeColor="text1"/>
          <w:lang w:val="en-GB"/>
        </w:rPr>
        <w:t xml:space="preserve"> authorisations from only three companies. </w:t>
      </w:r>
      <w:r w:rsidR="00F170A3">
        <w:rPr>
          <w:color w:val="000000" w:themeColor="text1"/>
          <w:lang w:val="en-GB"/>
        </w:rPr>
        <w:t xml:space="preserve">The Committee </w:t>
      </w:r>
      <w:r w:rsidR="0057439D" w:rsidRPr="001556A7">
        <w:rPr>
          <w:color w:val="000000" w:themeColor="text1"/>
          <w:lang w:val="en-GB"/>
        </w:rPr>
        <w:t>had</w:t>
      </w:r>
      <w:r w:rsidR="00A22013" w:rsidRPr="001556A7">
        <w:rPr>
          <w:color w:val="000000" w:themeColor="text1"/>
          <w:lang w:val="en-GB"/>
        </w:rPr>
        <w:t xml:space="preserve"> the</w:t>
      </w:r>
      <w:r w:rsidR="0057439D" w:rsidRPr="001556A7">
        <w:rPr>
          <w:color w:val="000000" w:themeColor="text1"/>
          <w:lang w:val="en-GB"/>
        </w:rPr>
        <w:t xml:space="preserve"> power to withdraw the authorisation at any time under the following circumstances:</w:t>
      </w:r>
    </w:p>
    <w:p w14:paraId="0210B797" w14:textId="77777777" w:rsidR="0057439D" w:rsidRPr="00961320" w:rsidRDefault="0057439D" w:rsidP="00961320">
      <w:pPr>
        <w:pStyle w:val="MMultilevel"/>
      </w:pPr>
      <w:r w:rsidRPr="00961320">
        <w:t>the company deliberately provided untrue information;</w:t>
      </w:r>
    </w:p>
    <w:p w14:paraId="41B42339" w14:textId="77777777" w:rsidR="0057439D" w:rsidRPr="00961320" w:rsidRDefault="0057439D" w:rsidP="00961320">
      <w:pPr>
        <w:pStyle w:val="MMultilevel"/>
      </w:pPr>
      <w:r w:rsidRPr="00961320">
        <w:lastRenderedPageBreak/>
        <w:t>the company breached the commitment of subscription of the bonds;</w:t>
      </w:r>
    </w:p>
    <w:p w14:paraId="4FC1730C" w14:textId="77777777" w:rsidR="0057439D" w:rsidRPr="00961320" w:rsidRDefault="0057439D" w:rsidP="00961320">
      <w:pPr>
        <w:pStyle w:val="MMultilevel"/>
      </w:pPr>
      <w:r w:rsidRPr="00961320">
        <w:t>there was evidence that the company had been involved in the marketing of securities either directly or through an agent in the territory of a country other than its country of residence;</w:t>
      </w:r>
    </w:p>
    <w:p w14:paraId="4B2C3057" w14:textId="20352BC1" w:rsidR="0057439D" w:rsidRPr="00961320" w:rsidRDefault="0057439D" w:rsidP="00961320">
      <w:pPr>
        <w:pStyle w:val="MMultilevel"/>
      </w:pPr>
      <w:r w:rsidRPr="00961320">
        <w:t>the company derogated from the authori</w:t>
      </w:r>
      <w:r w:rsidR="00A22013" w:rsidRPr="00961320">
        <w:t>s</w:t>
      </w:r>
      <w:r w:rsidRPr="00961320">
        <w:t>ation of the request that was submitted in Hungary.</w:t>
      </w:r>
      <w:r w:rsidR="00E060FA" w:rsidRPr="00735DA2">
        <w:rPr>
          <w:rStyle w:val="FootnoteReference"/>
        </w:rPr>
        <w:footnoteReference w:id="53"/>
      </w:r>
    </w:p>
    <w:p w14:paraId="4D6D52A5" w14:textId="77777777" w:rsidR="00A22013" w:rsidRPr="001556A7" w:rsidRDefault="00A22013" w:rsidP="00EA61F3">
      <w:pPr>
        <w:pStyle w:val="MMultilevel"/>
        <w:numPr>
          <w:ilvl w:val="0"/>
          <w:numId w:val="0"/>
        </w:numPr>
        <w:ind w:left="720"/>
        <w:rPr>
          <w:color w:val="000000" w:themeColor="text1"/>
          <w:lang w:val="en-GB"/>
        </w:rPr>
      </w:pPr>
    </w:p>
    <w:p w14:paraId="718AC11D" w14:textId="7FA47B44" w:rsidR="00CC294B" w:rsidRPr="001556A7" w:rsidRDefault="0057439D" w:rsidP="0057439D">
      <w:pPr>
        <w:pStyle w:val="MMultilevel"/>
        <w:numPr>
          <w:ilvl w:val="0"/>
          <w:numId w:val="0"/>
        </w:numPr>
        <w:rPr>
          <w:color w:val="000000" w:themeColor="text1"/>
          <w:lang w:val="en-GB"/>
        </w:rPr>
      </w:pPr>
      <w:r w:rsidRPr="001556A7">
        <w:rPr>
          <w:color w:val="000000" w:themeColor="text1"/>
          <w:lang w:val="en-GB"/>
        </w:rPr>
        <w:t>Once the authorisation was withdrawn by the Committee, it was also published on the Committee’s website</w:t>
      </w:r>
      <w:r w:rsidR="00C06E1C">
        <w:rPr>
          <w:rStyle w:val="FootnoteReference"/>
          <w:color w:val="000000" w:themeColor="text1"/>
          <w:lang w:val="en-GB"/>
        </w:rPr>
        <w:footnoteReference w:id="54"/>
      </w:r>
      <w:r w:rsidRPr="001556A7">
        <w:rPr>
          <w:color w:val="000000" w:themeColor="text1"/>
          <w:lang w:val="en-GB"/>
        </w:rPr>
        <w:t xml:space="preserve">, and the </w:t>
      </w:r>
      <w:r w:rsidR="007F7D3A" w:rsidRPr="001556A7">
        <w:rPr>
          <w:color w:val="000000" w:themeColor="text1"/>
          <w:lang w:val="en-GB"/>
        </w:rPr>
        <w:t>Government Debt Management Agency</w:t>
      </w:r>
      <w:r w:rsidRPr="001556A7">
        <w:rPr>
          <w:color w:val="000000" w:themeColor="text1"/>
          <w:lang w:val="en-GB"/>
        </w:rPr>
        <w:t xml:space="preserve"> and the Immigration and Asylum Office were notified</w:t>
      </w:r>
      <w:r w:rsidR="007F7D3A" w:rsidRPr="001556A7">
        <w:rPr>
          <w:color w:val="000000" w:themeColor="text1"/>
          <w:lang w:val="en-GB"/>
        </w:rPr>
        <w:t xml:space="preserve"> accordingly</w:t>
      </w:r>
      <w:r w:rsidRPr="001556A7">
        <w:rPr>
          <w:color w:val="000000" w:themeColor="text1"/>
          <w:lang w:val="en-GB"/>
        </w:rPr>
        <w:t xml:space="preserve">. The </w:t>
      </w:r>
      <w:r w:rsidR="00596304" w:rsidRPr="001556A7">
        <w:rPr>
          <w:color w:val="000000" w:themeColor="text1"/>
          <w:lang w:val="en-GB"/>
        </w:rPr>
        <w:t>Government Debt Management Agency</w:t>
      </w:r>
      <w:r w:rsidRPr="001556A7">
        <w:rPr>
          <w:color w:val="000000" w:themeColor="text1"/>
          <w:lang w:val="en-GB"/>
        </w:rPr>
        <w:t xml:space="preserve"> had a legal obligation to immediately cancel the contract with that company, and the Immigration and Asylum Office had to reject applications that were based on the proof of investment </w:t>
      </w:r>
      <w:r w:rsidR="00B314F9" w:rsidRPr="001556A7">
        <w:rPr>
          <w:color w:val="000000" w:themeColor="text1"/>
          <w:lang w:val="en-GB"/>
        </w:rPr>
        <w:t>coming from said company.</w:t>
      </w:r>
      <w:r w:rsidR="00596304" w:rsidRPr="001556A7">
        <w:rPr>
          <w:rStyle w:val="FootnoteReference"/>
          <w:color w:val="000000" w:themeColor="text1"/>
          <w:lang w:val="en-GB"/>
        </w:rPr>
        <w:footnoteReference w:id="55"/>
      </w:r>
    </w:p>
    <w:p w14:paraId="003B6EB9" w14:textId="03136D7A" w:rsidR="00931FF2" w:rsidRPr="001556A7" w:rsidRDefault="00931FF2" w:rsidP="0057439D">
      <w:pPr>
        <w:pStyle w:val="MMultilevel"/>
        <w:numPr>
          <w:ilvl w:val="0"/>
          <w:numId w:val="0"/>
        </w:numPr>
        <w:rPr>
          <w:color w:val="000000" w:themeColor="text1"/>
          <w:lang w:val="en-GB"/>
        </w:rPr>
      </w:pPr>
    </w:p>
    <w:bookmarkEnd w:id="13"/>
    <w:p w14:paraId="67D93956" w14:textId="77777777" w:rsidR="003B3938" w:rsidRPr="001556A7" w:rsidRDefault="003B3938" w:rsidP="003B3938">
      <w:pPr>
        <w:pStyle w:val="MBT"/>
        <w:rPr>
          <w:lang w:val="en-GB"/>
        </w:rPr>
      </w:pPr>
    </w:p>
    <w:p w14:paraId="4698A778" w14:textId="6DF314AA" w:rsidR="00B311A7" w:rsidRPr="001556A7" w:rsidRDefault="00B311A7" w:rsidP="00FB0DE4">
      <w:pPr>
        <w:pStyle w:val="MH2"/>
        <w:outlineLvl w:val="9"/>
      </w:pPr>
      <w:r w:rsidRPr="001556A7">
        <w:t>Monitoring of the proceedings and the authorities involved</w:t>
      </w:r>
    </w:p>
    <w:p w14:paraId="6203202A" w14:textId="6460B5C3" w:rsidR="00931FF2" w:rsidRPr="001556A7" w:rsidRDefault="00931FF2" w:rsidP="00931FF2">
      <w:pPr>
        <w:pStyle w:val="MMultilevel"/>
        <w:numPr>
          <w:ilvl w:val="0"/>
          <w:numId w:val="0"/>
        </w:numPr>
        <w:rPr>
          <w:color w:val="000000" w:themeColor="text1"/>
          <w:lang w:val="en-GB"/>
        </w:rPr>
      </w:pPr>
      <w:r w:rsidRPr="001556A7">
        <w:rPr>
          <w:color w:val="000000" w:themeColor="text1"/>
          <w:lang w:val="en-GB"/>
        </w:rPr>
        <w:t xml:space="preserve">Act II of 2007 did not set out any cap for the </w:t>
      </w:r>
      <w:r w:rsidR="00815C9A">
        <w:rPr>
          <w:color w:val="000000" w:themeColor="text1"/>
          <w:lang w:val="en-GB"/>
        </w:rPr>
        <w:t>investors</w:t>
      </w:r>
      <w:r w:rsidR="00815C9A" w:rsidRPr="00815C9A">
        <w:rPr>
          <w:color w:val="000000" w:themeColor="text1"/>
          <w:lang w:val="en-GB"/>
        </w:rPr>
        <w:t xml:space="preserve">’ residence </w:t>
      </w:r>
      <w:r w:rsidRPr="001556A7">
        <w:rPr>
          <w:color w:val="000000" w:themeColor="text1"/>
          <w:lang w:val="en-GB"/>
        </w:rPr>
        <w:t xml:space="preserve">scheme nor did it establish a system of scrutiny over the authorities involved in the procedure. </w:t>
      </w:r>
      <w:r w:rsidR="00EA68EF" w:rsidRPr="001556A7">
        <w:rPr>
          <w:color w:val="000000" w:themeColor="text1"/>
          <w:lang w:val="en-GB"/>
        </w:rPr>
        <w:t>T</w:t>
      </w:r>
      <w:r w:rsidRPr="001556A7">
        <w:rPr>
          <w:color w:val="000000" w:themeColor="text1"/>
          <w:lang w:val="en-GB"/>
        </w:rPr>
        <w:t>he Hungarian Parliament’s Committee for Economic Affairs exercised monitoring and oversaw the activities</w:t>
      </w:r>
      <w:r w:rsidR="00EA68EF" w:rsidRPr="001556A7">
        <w:rPr>
          <w:color w:val="000000" w:themeColor="text1"/>
          <w:lang w:val="en-GB"/>
        </w:rPr>
        <w:t xml:space="preserve"> of the companies that had </w:t>
      </w:r>
      <w:r w:rsidR="00543309" w:rsidRPr="001556A7">
        <w:rPr>
          <w:color w:val="000000" w:themeColor="text1"/>
          <w:lang w:val="en-GB"/>
        </w:rPr>
        <w:t xml:space="preserve">the </w:t>
      </w:r>
      <w:r w:rsidR="00EA68EF" w:rsidRPr="001556A7">
        <w:rPr>
          <w:color w:val="000000" w:themeColor="text1"/>
          <w:lang w:val="en-GB"/>
        </w:rPr>
        <w:t>authorisation to issue the national residency bonds</w:t>
      </w:r>
      <w:r w:rsidR="00C81BFB" w:rsidRPr="001556A7">
        <w:rPr>
          <w:rStyle w:val="FootnoteReference"/>
          <w:color w:val="000000" w:themeColor="text1"/>
          <w:lang w:val="en-GB"/>
        </w:rPr>
        <w:footnoteReference w:id="56"/>
      </w:r>
      <w:r w:rsidR="00EA68EF" w:rsidRPr="001556A7">
        <w:rPr>
          <w:color w:val="000000" w:themeColor="text1"/>
          <w:lang w:val="en-GB"/>
        </w:rPr>
        <w:t>,</w:t>
      </w:r>
      <w:r w:rsidR="00C81BFB">
        <w:rPr>
          <w:color w:val="000000" w:themeColor="text1"/>
          <w:lang w:val="en-GB"/>
        </w:rPr>
        <w:t xml:space="preserve"> and published its decisions on withdrawals on its website</w:t>
      </w:r>
      <w:r w:rsidRPr="001556A7">
        <w:rPr>
          <w:color w:val="000000" w:themeColor="text1"/>
          <w:lang w:val="en-GB"/>
        </w:rPr>
        <w:t>.</w:t>
      </w:r>
      <w:r w:rsidR="00C81BFB">
        <w:rPr>
          <w:rStyle w:val="FootnoteReference"/>
          <w:color w:val="000000" w:themeColor="text1"/>
          <w:lang w:val="en-GB"/>
        </w:rPr>
        <w:footnoteReference w:id="57"/>
      </w:r>
      <w:r w:rsidRPr="001556A7">
        <w:rPr>
          <w:color w:val="000000" w:themeColor="text1"/>
          <w:lang w:val="en-GB"/>
        </w:rPr>
        <w:t xml:space="preserve"> </w:t>
      </w:r>
    </w:p>
    <w:p w14:paraId="37CCAA78" w14:textId="41B49C61" w:rsidR="00931FF2" w:rsidRPr="001556A7" w:rsidRDefault="00931FF2" w:rsidP="00931FF2">
      <w:pPr>
        <w:pStyle w:val="MMultilevel"/>
        <w:numPr>
          <w:ilvl w:val="0"/>
          <w:numId w:val="0"/>
        </w:numPr>
        <w:rPr>
          <w:color w:val="000000" w:themeColor="text1"/>
          <w:lang w:val="en-GB"/>
        </w:rPr>
      </w:pPr>
    </w:p>
    <w:p w14:paraId="6D65154B" w14:textId="6A361643" w:rsidR="002636C6" w:rsidRPr="001556A7" w:rsidRDefault="00204E4A" w:rsidP="00931FF2">
      <w:pPr>
        <w:pStyle w:val="MMultilevel"/>
        <w:numPr>
          <w:ilvl w:val="0"/>
          <w:numId w:val="0"/>
        </w:numPr>
        <w:rPr>
          <w:lang w:val="en-GB"/>
        </w:rPr>
      </w:pPr>
      <w:r w:rsidRPr="001556A7">
        <w:rPr>
          <w:color w:val="000000" w:themeColor="text1"/>
          <w:lang w:val="en-GB"/>
        </w:rPr>
        <w:t xml:space="preserve">The law did not set out further scrutiny mechanisms and reporting obligations, and </w:t>
      </w:r>
      <w:r w:rsidR="00012944" w:rsidRPr="001556A7">
        <w:rPr>
          <w:color w:val="000000" w:themeColor="text1"/>
          <w:lang w:val="en-GB"/>
        </w:rPr>
        <w:t>such mechanisms and obligations did not exist in practice as well</w:t>
      </w:r>
      <w:r w:rsidR="00931FF2" w:rsidRPr="001556A7">
        <w:rPr>
          <w:color w:val="000000" w:themeColor="text1"/>
          <w:lang w:val="en-GB"/>
        </w:rPr>
        <w:t>.</w:t>
      </w:r>
      <w:r w:rsidR="00012944" w:rsidRPr="001556A7">
        <w:rPr>
          <w:rStyle w:val="FootnoteReference"/>
          <w:lang w:val="en-GB"/>
        </w:rPr>
        <w:footnoteReference w:id="58"/>
      </w:r>
    </w:p>
    <w:p w14:paraId="2B7A3BCB" w14:textId="77AD1725" w:rsidR="002636C6" w:rsidRPr="001556A7" w:rsidRDefault="002636C6" w:rsidP="00204BA5">
      <w:pPr>
        <w:pStyle w:val="MBT"/>
        <w:rPr>
          <w:lang w:val="en-GB"/>
        </w:rPr>
      </w:pPr>
    </w:p>
    <w:p w14:paraId="465DDF13" w14:textId="77777777" w:rsidR="009276AA" w:rsidRPr="001556A7" w:rsidRDefault="009276AA" w:rsidP="00204BA5">
      <w:pPr>
        <w:pStyle w:val="MBT"/>
        <w:rPr>
          <w:lang w:val="en-GB"/>
        </w:rPr>
      </w:pPr>
    </w:p>
    <w:p w14:paraId="76241496" w14:textId="3BCDF611" w:rsidR="00B311A7" w:rsidRPr="001556A7" w:rsidRDefault="00B311A7" w:rsidP="00FB0DE4">
      <w:pPr>
        <w:pStyle w:val="MH2"/>
        <w:outlineLvl w:val="9"/>
      </w:pPr>
      <w:bookmarkStart w:id="14" w:name="_Hlk496121550"/>
      <w:r w:rsidRPr="001556A7">
        <w:t>Information on applications</w:t>
      </w:r>
    </w:p>
    <w:bookmarkEnd w:id="14"/>
    <w:p w14:paraId="1A20E98B" w14:textId="2188C52F" w:rsidR="00EE31A9" w:rsidRPr="001556A7" w:rsidRDefault="00086058" w:rsidP="00EE31A9">
      <w:pPr>
        <w:jc w:val="both"/>
        <w:rPr>
          <w:sz w:val="22"/>
          <w:szCs w:val="22"/>
          <w:lang w:val="en-GB"/>
        </w:rPr>
      </w:pPr>
      <w:r w:rsidRPr="001556A7">
        <w:rPr>
          <w:b/>
          <w:sz w:val="22"/>
          <w:szCs w:val="22"/>
          <w:lang w:val="en-GB"/>
        </w:rPr>
        <w:t>Act II of 2007</w:t>
      </w:r>
      <w:r w:rsidR="00EE31A9" w:rsidRPr="001556A7">
        <w:rPr>
          <w:b/>
          <w:sz w:val="22"/>
          <w:szCs w:val="22"/>
          <w:lang w:val="en-GB"/>
        </w:rPr>
        <w:t xml:space="preserve"> does not provide an obligation to disclose information</w:t>
      </w:r>
      <w:r w:rsidR="00EE31A9" w:rsidRPr="001556A7">
        <w:rPr>
          <w:sz w:val="22"/>
          <w:szCs w:val="22"/>
          <w:lang w:val="en-GB"/>
        </w:rPr>
        <w:t xml:space="preserve"> about successful applicants. However, the rules of Act CXII of 2011 on information self-determination and the freedom of information provides rules on access to public information upon request.</w:t>
      </w:r>
      <w:r w:rsidR="00EE31A9" w:rsidRPr="001556A7">
        <w:rPr>
          <w:rStyle w:val="FootnoteReference"/>
          <w:sz w:val="22"/>
          <w:szCs w:val="22"/>
          <w:lang w:val="en-GB"/>
        </w:rPr>
        <w:footnoteReference w:id="59"/>
      </w:r>
      <w:r w:rsidR="00EE31A9" w:rsidRPr="001556A7">
        <w:rPr>
          <w:sz w:val="22"/>
          <w:szCs w:val="22"/>
          <w:lang w:val="en-GB"/>
        </w:rPr>
        <w:t xml:space="preserve"> As the information about successful applicants fall under the category of public information, the authorities must provide information upon special request. The names of successful applicants are, however, not public information, therefore they are protected by privacy laws. Upon the request of a member of the Hungarian Parliament, the Ministry of Interior provided the information on the number of applicants, their nationalities, the number of successful and turned down applications on 31 May 2017.</w:t>
      </w:r>
      <w:r w:rsidR="0085321B" w:rsidRPr="001556A7">
        <w:rPr>
          <w:rStyle w:val="FootnoteReference"/>
          <w:sz w:val="22"/>
          <w:szCs w:val="22"/>
          <w:lang w:val="en-GB"/>
        </w:rPr>
        <w:footnoteReference w:id="60"/>
      </w:r>
      <w:r w:rsidR="00EE31A9" w:rsidRPr="001556A7">
        <w:rPr>
          <w:sz w:val="22"/>
          <w:szCs w:val="22"/>
          <w:lang w:val="en-GB"/>
        </w:rPr>
        <w:t xml:space="preserve"> These statistics are aggregated statistics for the full duration of the Hungarian residency </w:t>
      </w:r>
      <w:r w:rsidR="004F01AA" w:rsidRPr="001556A7">
        <w:rPr>
          <w:sz w:val="22"/>
          <w:szCs w:val="22"/>
          <w:lang w:val="en-GB"/>
        </w:rPr>
        <w:t xml:space="preserve">bonds programme (2013-2017) </w:t>
      </w:r>
      <w:r w:rsidR="00EA68EF" w:rsidRPr="001556A7">
        <w:rPr>
          <w:sz w:val="22"/>
          <w:szCs w:val="22"/>
          <w:lang w:val="en-GB"/>
        </w:rPr>
        <w:t xml:space="preserve">and a </w:t>
      </w:r>
      <w:r w:rsidR="004F01AA" w:rsidRPr="001556A7">
        <w:rPr>
          <w:sz w:val="22"/>
          <w:szCs w:val="22"/>
          <w:lang w:val="en-GB"/>
        </w:rPr>
        <w:t xml:space="preserve">yearly breakdown of the data is not available. </w:t>
      </w:r>
    </w:p>
    <w:p w14:paraId="18FCC7D1" w14:textId="0B5E173D" w:rsidR="00DC3A7E" w:rsidRDefault="00DC3A7E" w:rsidP="00EE31A9">
      <w:pPr>
        <w:jc w:val="both"/>
        <w:rPr>
          <w:sz w:val="22"/>
          <w:szCs w:val="22"/>
          <w:lang w:val="en-GB"/>
        </w:rPr>
      </w:pPr>
    </w:p>
    <w:p w14:paraId="33AE2CF1" w14:textId="5A79F9AA" w:rsidR="009F5CEC" w:rsidRDefault="00EF28B7" w:rsidP="00EE31A9">
      <w:pPr>
        <w:jc w:val="both"/>
        <w:rPr>
          <w:sz w:val="22"/>
          <w:szCs w:val="22"/>
          <w:lang w:val="en-GB"/>
        </w:rPr>
      </w:pPr>
      <w:r w:rsidRPr="00C0778D">
        <w:rPr>
          <w:sz w:val="22"/>
          <w:szCs w:val="22"/>
          <w:lang w:val="en-GB"/>
        </w:rPr>
        <w:lastRenderedPageBreak/>
        <w:t>To reveal information pertaining</w:t>
      </w:r>
      <w:r>
        <w:rPr>
          <w:sz w:val="22"/>
          <w:szCs w:val="22"/>
          <w:lang w:val="en-GB"/>
        </w:rPr>
        <w:t xml:space="preserve"> </w:t>
      </w:r>
      <w:r w:rsidRPr="00C0778D">
        <w:rPr>
          <w:sz w:val="22"/>
          <w:szCs w:val="22"/>
          <w:lang w:val="en-GB"/>
        </w:rPr>
        <w:t>to the operations of the</w:t>
      </w:r>
      <w:r>
        <w:rPr>
          <w:sz w:val="22"/>
          <w:szCs w:val="22"/>
          <w:lang w:val="en-GB"/>
        </w:rPr>
        <w:t xml:space="preserve"> companies authorised to issue residency bonds</w:t>
      </w:r>
      <w:r w:rsidRPr="00C0778D">
        <w:rPr>
          <w:sz w:val="22"/>
          <w:szCs w:val="22"/>
          <w:lang w:val="en-GB"/>
        </w:rPr>
        <w:t xml:space="preserve"> and to establish the volume of residency bonds purchased, Transparency International Hungary, in collaboration with </w:t>
      </w:r>
      <w:r>
        <w:rPr>
          <w:sz w:val="22"/>
          <w:szCs w:val="22"/>
          <w:lang w:val="en-GB"/>
        </w:rPr>
        <w:t xml:space="preserve">a Hungarian daily magazine, </w:t>
      </w:r>
      <w:r w:rsidRPr="00C0778D">
        <w:rPr>
          <w:sz w:val="22"/>
          <w:szCs w:val="22"/>
          <w:lang w:val="en-GB"/>
        </w:rPr>
        <w:t>‘Magyar Nemzet’ has requested public interest information from the Parliament</w:t>
      </w:r>
      <w:r>
        <w:rPr>
          <w:sz w:val="22"/>
          <w:szCs w:val="22"/>
          <w:lang w:val="en-GB"/>
        </w:rPr>
        <w:t>’s</w:t>
      </w:r>
      <w:r w:rsidRPr="00C0778D">
        <w:rPr>
          <w:sz w:val="22"/>
          <w:szCs w:val="22"/>
          <w:lang w:val="en-GB"/>
        </w:rPr>
        <w:t xml:space="preserve"> </w:t>
      </w:r>
      <w:r>
        <w:rPr>
          <w:sz w:val="22"/>
          <w:szCs w:val="22"/>
          <w:lang w:val="en-GB"/>
        </w:rPr>
        <w:t xml:space="preserve">Committee for Economic Affairs </w:t>
      </w:r>
      <w:r w:rsidRPr="00C0778D">
        <w:rPr>
          <w:sz w:val="22"/>
          <w:szCs w:val="22"/>
          <w:lang w:val="en-GB"/>
        </w:rPr>
        <w:t>and from the Government Debt Management Agency</w:t>
      </w:r>
      <w:r>
        <w:rPr>
          <w:sz w:val="22"/>
          <w:szCs w:val="22"/>
          <w:lang w:val="en-GB"/>
        </w:rPr>
        <w:t xml:space="preserve"> in 2016</w:t>
      </w:r>
      <w:r w:rsidRPr="00C0778D">
        <w:rPr>
          <w:sz w:val="22"/>
          <w:szCs w:val="22"/>
          <w:lang w:val="en-GB"/>
        </w:rPr>
        <w:t xml:space="preserve">. Particular questions related to licensing processes of in the </w:t>
      </w:r>
      <w:r>
        <w:rPr>
          <w:sz w:val="22"/>
          <w:szCs w:val="22"/>
          <w:lang w:val="en-GB"/>
        </w:rPr>
        <w:t>authorised</w:t>
      </w:r>
      <w:r w:rsidRPr="00C0778D">
        <w:rPr>
          <w:sz w:val="22"/>
          <w:szCs w:val="22"/>
          <w:lang w:val="en-GB"/>
        </w:rPr>
        <w:t xml:space="preserve"> companies</w:t>
      </w:r>
      <w:r>
        <w:rPr>
          <w:sz w:val="22"/>
          <w:szCs w:val="22"/>
          <w:lang w:val="en-GB"/>
        </w:rPr>
        <w:t xml:space="preserve"> </w:t>
      </w:r>
      <w:r w:rsidRPr="00C0778D">
        <w:rPr>
          <w:sz w:val="22"/>
          <w:szCs w:val="22"/>
          <w:lang w:val="en-GB"/>
        </w:rPr>
        <w:t xml:space="preserve">and to the number of residency bonds </w:t>
      </w:r>
      <w:r>
        <w:rPr>
          <w:sz w:val="22"/>
          <w:szCs w:val="22"/>
          <w:lang w:val="en-GB"/>
        </w:rPr>
        <w:t>issued</w:t>
      </w:r>
      <w:r w:rsidRPr="00C0778D">
        <w:rPr>
          <w:sz w:val="22"/>
          <w:szCs w:val="22"/>
          <w:lang w:val="en-GB"/>
        </w:rPr>
        <w:t xml:space="preserve"> by them. In lack of proper response, Transparency International Hungary commenced a court freedom of information process against the </w:t>
      </w:r>
      <w:r>
        <w:rPr>
          <w:sz w:val="22"/>
          <w:szCs w:val="22"/>
          <w:lang w:val="en-GB"/>
        </w:rPr>
        <w:t>Committee</w:t>
      </w:r>
      <w:r w:rsidRPr="00C0778D">
        <w:rPr>
          <w:sz w:val="22"/>
          <w:szCs w:val="22"/>
          <w:lang w:val="en-GB"/>
        </w:rPr>
        <w:t xml:space="preserve"> and </w:t>
      </w:r>
      <w:r>
        <w:rPr>
          <w:sz w:val="22"/>
          <w:szCs w:val="22"/>
          <w:lang w:val="en-GB"/>
        </w:rPr>
        <w:t xml:space="preserve">against </w:t>
      </w:r>
      <w:r w:rsidRPr="00C0778D">
        <w:rPr>
          <w:sz w:val="22"/>
          <w:szCs w:val="22"/>
          <w:lang w:val="en-GB"/>
        </w:rPr>
        <w:t xml:space="preserve">the State Debt Management Agency. The defence of both defendants </w:t>
      </w:r>
      <w:r>
        <w:rPr>
          <w:sz w:val="22"/>
          <w:szCs w:val="22"/>
          <w:lang w:val="en-GB"/>
        </w:rPr>
        <w:t>was</w:t>
      </w:r>
      <w:r w:rsidRPr="00C0778D">
        <w:rPr>
          <w:sz w:val="22"/>
          <w:szCs w:val="22"/>
          <w:lang w:val="en-GB"/>
        </w:rPr>
        <w:t xml:space="preserve"> based on secrecy </w:t>
      </w:r>
      <w:r>
        <w:rPr>
          <w:sz w:val="22"/>
          <w:szCs w:val="22"/>
          <w:lang w:val="en-GB"/>
        </w:rPr>
        <w:t>laws</w:t>
      </w:r>
      <w:r w:rsidRPr="00C0778D">
        <w:rPr>
          <w:sz w:val="22"/>
          <w:szCs w:val="22"/>
          <w:lang w:val="en-GB"/>
        </w:rPr>
        <w:t xml:space="preserve">, which, in their interpretation, apply to the purchase of state residency bonds and prevent any information from becoming public. </w:t>
      </w:r>
      <w:r>
        <w:rPr>
          <w:sz w:val="22"/>
          <w:szCs w:val="22"/>
          <w:lang w:val="en-GB"/>
        </w:rPr>
        <w:t>The litigation was suspended.</w:t>
      </w:r>
      <w:r>
        <w:rPr>
          <w:rStyle w:val="FootnoteReference"/>
          <w:sz w:val="22"/>
          <w:szCs w:val="22"/>
          <w:lang w:val="en-GB"/>
        </w:rPr>
        <w:footnoteReference w:id="61"/>
      </w:r>
    </w:p>
    <w:p w14:paraId="3EB2362A" w14:textId="77777777" w:rsidR="009F5CEC" w:rsidRPr="001556A7" w:rsidRDefault="009F5CEC" w:rsidP="00EE31A9">
      <w:pPr>
        <w:jc w:val="both"/>
        <w:rPr>
          <w:sz w:val="22"/>
          <w:szCs w:val="22"/>
          <w:lang w:val="en-GB"/>
        </w:rPr>
      </w:pPr>
    </w:p>
    <w:p w14:paraId="3DC77CB7" w14:textId="65FCE6EA" w:rsidR="00DC3A7E" w:rsidRPr="001556A7" w:rsidRDefault="00DC3A7E" w:rsidP="00EE31A9">
      <w:pPr>
        <w:jc w:val="both"/>
        <w:rPr>
          <w:sz w:val="22"/>
          <w:szCs w:val="22"/>
          <w:lang w:val="en-GB"/>
        </w:rPr>
      </w:pPr>
      <w:r w:rsidRPr="001556A7">
        <w:rPr>
          <w:sz w:val="22"/>
          <w:szCs w:val="22"/>
          <w:lang w:val="en-GB"/>
        </w:rPr>
        <w:t>Before 1 July 2016, only those applicants were entitled to obtain permanent residence permits in Hungary who possessed temporary residence permits for the duration of at least six months.</w:t>
      </w:r>
      <w:r w:rsidR="002C4F2E" w:rsidRPr="001556A7">
        <w:rPr>
          <w:rStyle w:val="FootnoteReference"/>
          <w:sz w:val="22"/>
          <w:szCs w:val="22"/>
          <w:lang w:val="en-GB"/>
        </w:rPr>
        <w:footnoteReference w:id="62"/>
      </w:r>
      <w:r w:rsidRPr="001556A7">
        <w:rPr>
          <w:sz w:val="22"/>
          <w:szCs w:val="22"/>
          <w:lang w:val="en-GB"/>
        </w:rPr>
        <w:t xml:space="preserve"> After 1 July 2016, the application for both forms of residence permit under </w:t>
      </w:r>
      <w:r w:rsidR="00815C9A">
        <w:rPr>
          <w:sz w:val="22"/>
          <w:szCs w:val="22"/>
          <w:lang w:val="en-GB"/>
        </w:rPr>
        <w:t>the</w:t>
      </w:r>
      <w:r w:rsidRPr="001556A7">
        <w:rPr>
          <w:sz w:val="22"/>
          <w:szCs w:val="22"/>
          <w:lang w:val="en-GB"/>
        </w:rPr>
        <w:t xml:space="preserve"> scheme could be submitted at the same time.</w:t>
      </w:r>
      <w:r w:rsidR="00876BDC" w:rsidRPr="001556A7">
        <w:rPr>
          <w:rStyle w:val="FootnoteReference"/>
          <w:sz w:val="22"/>
          <w:szCs w:val="22"/>
          <w:lang w:val="en-GB"/>
        </w:rPr>
        <w:footnoteReference w:id="63"/>
      </w:r>
      <w:r w:rsidRPr="001556A7">
        <w:rPr>
          <w:sz w:val="22"/>
          <w:szCs w:val="22"/>
          <w:lang w:val="en-GB"/>
        </w:rPr>
        <w:t xml:space="preserve"> Therefore, the statistics published by the Ministry of Interior are broken down </w:t>
      </w:r>
      <w:r w:rsidR="00EA68EF" w:rsidRPr="001556A7">
        <w:rPr>
          <w:sz w:val="22"/>
          <w:szCs w:val="22"/>
          <w:lang w:val="en-GB"/>
        </w:rPr>
        <w:t xml:space="preserve">by </w:t>
      </w:r>
      <w:r w:rsidRPr="001556A7">
        <w:rPr>
          <w:sz w:val="22"/>
          <w:szCs w:val="22"/>
          <w:lang w:val="en-GB"/>
        </w:rPr>
        <w:t>figures related to applications for temporary residence permits, and applications for permanent residence permits</w:t>
      </w:r>
      <w:r w:rsidR="00A06E01" w:rsidRPr="001556A7">
        <w:rPr>
          <w:sz w:val="22"/>
          <w:szCs w:val="22"/>
          <w:lang w:val="en-GB"/>
        </w:rPr>
        <w:t xml:space="preserve"> as demonstrated in </w:t>
      </w:r>
      <w:r w:rsidR="00A06E01" w:rsidRPr="001556A7">
        <w:rPr>
          <w:sz w:val="22"/>
          <w:szCs w:val="22"/>
          <w:lang w:val="en-GB"/>
        </w:rPr>
        <w:fldChar w:fldCharType="begin"/>
      </w:r>
      <w:r w:rsidR="00A06E01" w:rsidRPr="001556A7">
        <w:rPr>
          <w:sz w:val="22"/>
          <w:szCs w:val="22"/>
          <w:lang w:val="en-GB"/>
        </w:rPr>
        <w:instrText xml:space="preserve"> REF _Ref508890959 \h  \* MERGEFORMAT </w:instrText>
      </w:r>
      <w:r w:rsidR="00A06E01" w:rsidRPr="001556A7">
        <w:rPr>
          <w:sz w:val="22"/>
          <w:szCs w:val="22"/>
          <w:lang w:val="en-GB"/>
        </w:rPr>
      </w:r>
      <w:r w:rsidR="00A06E01" w:rsidRPr="001556A7">
        <w:rPr>
          <w:sz w:val="22"/>
          <w:szCs w:val="22"/>
          <w:lang w:val="en-GB"/>
        </w:rPr>
        <w:fldChar w:fldCharType="separate"/>
      </w:r>
      <w:r w:rsidR="006D1ED9" w:rsidRPr="001556A7">
        <w:rPr>
          <w:sz w:val="22"/>
          <w:szCs w:val="22"/>
          <w:lang w:val="en-GB"/>
        </w:rPr>
        <w:t>Table 1</w:t>
      </w:r>
      <w:r w:rsidR="00A06E01" w:rsidRPr="001556A7">
        <w:rPr>
          <w:sz w:val="22"/>
          <w:szCs w:val="22"/>
          <w:lang w:val="en-GB"/>
        </w:rPr>
        <w:fldChar w:fldCharType="end"/>
      </w:r>
      <w:r w:rsidR="00A06E01" w:rsidRPr="001556A7">
        <w:rPr>
          <w:sz w:val="22"/>
          <w:szCs w:val="22"/>
          <w:lang w:val="en-GB"/>
        </w:rPr>
        <w:t xml:space="preserve"> and </w:t>
      </w:r>
      <w:r w:rsidR="00A06E01" w:rsidRPr="001556A7">
        <w:rPr>
          <w:sz w:val="22"/>
          <w:szCs w:val="22"/>
          <w:lang w:val="en-GB"/>
        </w:rPr>
        <w:fldChar w:fldCharType="begin"/>
      </w:r>
      <w:r w:rsidR="00A06E01" w:rsidRPr="001556A7">
        <w:rPr>
          <w:sz w:val="22"/>
          <w:szCs w:val="22"/>
          <w:lang w:val="en-GB"/>
        </w:rPr>
        <w:instrText xml:space="preserve"> REF _Ref508890963 \h  \* MERGEFORMAT </w:instrText>
      </w:r>
      <w:r w:rsidR="00A06E01" w:rsidRPr="001556A7">
        <w:rPr>
          <w:sz w:val="22"/>
          <w:szCs w:val="22"/>
          <w:lang w:val="en-GB"/>
        </w:rPr>
      </w:r>
      <w:r w:rsidR="00A06E01" w:rsidRPr="001556A7">
        <w:rPr>
          <w:sz w:val="22"/>
          <w:szCs w:val="22"/>
          <w:lang w:val="en-GB"/>
        </w:rPr>
        <w:fldChar w:fldCharType="separate"/>
      </w:r>
      <w:r w:rsidR="006D1ED9" w:rsidRPr="001556A7">
        <w:rPr>
          <w:sz w:val="22"/>
          <w:szCs w:val="22"/>
          <w:lang w:val="en-GB"/>
        </w:rPr>
        <w:t>Table 2</w:t>
      </w:r>
      <w:r w:rsidR="00A06E01" w:rsidRPr="001556A7">
        <w:rPr>
          <w:sz w:val="22"/>
          <w:szCs w:val="22"/>
          <w:lang w:val="en-GB"/>
        </w:rPr>
        <w:fldChar w:fldCharType="end"/>
      </w:r>
      <w:r w:rsidR="00A06E01" w:rsidRPr="001556A7">
        <w:rPr>
          <w:sz w:val="22"/>
          <w:szCs w:val="22"/>
          <w:lang w:val="en-GB"/>
        </w:rPr>
        <w:t xml:space="preserve"> below.</w:t>
      </w:r>
    </w:p>
    <w:p w14:paraId="22C46DE1" w14:textId="73133F54" w:rsidR="004F01AA" w:rsidRPr="001556A7" w:rsidRDefault="004F01AA" w:rsidP="00EE31A9">
      <w:pPr>
        <w:jc w:val="both"/>
        <w:rPr>
          <w:sz w:val="22"/>
          <w:szCs w:val="22"/>
          <w:lang w:val="en-GB"/>
        </w:rPr>
      </w:pPr>
    </w:p>
    <w:p w14:paraId="447177EB" w14:textId="06F023DC" w:rsidR="00DC3A7E" w:rsidRPr="001556A7" w:rsidRDefault="00EA68EF" w:rsidP="00EA61F3">
      <w:pPr>
        <w:pStyle w:val="Caption"/>
        <w:rPr>
          <w:sz w:val="22"/>
          <w:szCs w:val="22"/>
          <w:lang w:val="en-GB"/>
        </w:rPr>
      </w:pPr>
      <w:bookmarkStart w:id="15" w:name="_Ref508890959"/>
      <w:r w:rsidRPr="001556A7">
        <w:rPr>
          <w:lang w:val="en-GB"/>
        </w:rPr>
        <w:t xml:space="preserve">Table </w:t>
      </w:r>
      <w:r w:rsidRPr="001556A7">
        <w:rPr>
          <w:lang w:val="en-GB"/>
        </w:rPr>
        <w:fldChar w:fldCharType="begin"/>
      </w:r>
      <w:r w:rsidRPr="001556A7">
        <w:rPr>
          <w:lang w:val="en-GB"/>
        </w:rPr>
        <w:instrText xml:space="preserve"> SEQ Table \* ARABIC </w:instrText>
      </w:r>
      <w:r w:rsidRPr="001556A7">
        <w:rPr>
          <w:lang w:val="en-GB"/>
        </w:rPr>
        <w:fldChar w:fldCharType="separate"/>
      </w:r>
      <w:r w:rsidR="006D1ED9" w:rsidRPr="001556A7">
        <w:rPr>
          <w:noProof/>
          <w:lang w:val="en-GB"/>
        </w:rPr>
        <w:t>1</w:t>
      </w:r>
      <w:r w:rsidRPr="001556A7">
        <w:rPr>
          <w:lang w:val="en-GB"/>
        </w:rPr>
        <w:fldChar w:fldCharType="end"/>
      </w:r>
      <w:bookmarkEnd w:id="15"/>
      <w:r w:rsidR="00DC3A7E" w:rsidRPr="001556A7">
        <w:rPr>
          <w:lang w:val="en-GB"/>
        </w:rPr>
        <w:t>Temporary residence permit</w:t>
      </w: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18"/>
        <w:gridCol w:w="1335"/>
        <w:gridCol w:w="1335"/>
        <w:gridCol w:w="1501"/>
        <w:gridCol w:w="1852"/>
        <w:gridCol w:w="2401"/>
      </w:tblGrid>
      <w:tr w:rsidR="00B311A7" w:rsidRPr="001556A7" w14:paraId="56E8FC4D" w14:textId="77777777" w:rsidTr="00C53C46">
        <w:tc>
          <w:tcPr>
            <w:tcW w:w="443" w:type="pct"/>
            <w:shd w:val="clear" w:color="auto" w:fill="95B3D7" w:themeFill="accent1" w:themeFillTint="99"/>
            <w:vAlign w:val="center"/>
          </w:tcPr>
          <w:p w14:paraId="7850B8C5" w14:textId="77777777" w:rsidR="00B311A7" w:rsidRPr="001556A7" w:rsidRDefault="00B311A7" w:rsidP="00C53C46">
            <w:pPr>
              <w:jc w:val="center"/>
              <w:rPr>
                <w:rFonts w:ascii="Century Gothic" w:hAnsi="Century Gothic"/>
                <w:b/>
                <w:sz w:val="18"/>
                <w:lang w:val="en-GB"/>
              </w:rPr>
            </w:pPr>
            <w:bookmarkStart w:id="16" w:name="_Hlk496121669"/>
            <w:r w:rsidRPr="001556A7">
              <w:rPr>
                <w:rFonts w:ascii="Century Gothic" w:hAnsi="Century Gothic"/>
                <w:b/>
                <w:sz w:val="18"/>
                <w:lang w:val="en-GB"/>
              </w:rPr>
              <w:t>Year</w:t>
            </w:r>
          </w:p>
        </w:tc>
        <w:tc>
          <w:tcPr>
            <w:tcW w:w="722" w:type="pct"/>
            <w:shd w:val="clear" w:color="auto" w:fill="95B3D7" w:themeFill="accent1" w:themeFillTint="99"/>
            <w:vAlign w:val="center"/>
          </w:tcPr>
          <w:p w14:paraId="4BCD5886" w14:textId="77777777" w:rsidR="00B311A7" w:rsidRPr="001556A7" w:rsidRDefault="00B311A7" w:rsidP="00C53C46">
            <w:pPr>
              <w:jc w:val="center"/>
              <w:rPr>
                <w:rFonts w:ascii="Century Gothic" w:hAnsi="Century Gothic"/>
                <w:b/>
                <w:sz w:val="18"/>
                <w:lang w:val="en-GB"/>
              </w:rPr>
            </w:pPr>
            <w:r w:rsidRPr="001556A7">
              <w:rPr>
                <w:rFonts w:ascii="Century Gothic" w:hAnsi="Century Gothic"/>
                <w:b/>
                <w:sz w:val="18"/>
                <w:lang w:val="en-GB"/>
              </w:rPr>
              <w:t>Total no. of requests for residence</w:t>
            </w:r>
          </w:p>
        </w:tc>
        <w:tc>
          <w:tcPr>
            <w:tcW w:w="722" w:type="pct"/>
            <w:shd w:val="clear" w:color="auto" w:fill="95B3D7" w:themeFill="accent1" w:themeFillTint="99"/>
            <w:vAlign w:val="center"/>
          </w:tcPr>
          <w:p w14:paraId="1FC9E95E" w14:textId="77777777" w:rsidR="00B311A7" w:rsidRPr="001556A7" w:rsidRDefault="00B311A7" w:rsidP="00C53C46">
            <w:pPr>
              <w:jc w:val="center"/>
              <w:rPr>
                <w:rFonts w:ascii="Century Gothic" w:hAnsi="Century Gothic"/>
                <w:b/>
                <w:sz w:val="18"/>
                <w:lang w:val="en-GB"/>
              </w:rPr>
            </w:pPr>
            <w:r w:rsidRPr="001556A7">
              <w:rPr>
                <w:rFonts w:ascii="Century Gothic" w:hAnsi="Century Gothic"/>
                <w:b/>
                <w:sz w:val="18"/>
                <w:lang w:val="en-GB"/>
              </w:rPr>
              <w:t>No. of requests for residence by investors</w:t>
            </w:r>
          </w:p>
        </w:tc>
        <w:tc>
          <w:tcPr>
            <w:tcW w:w="812" w:type="pct"/>
            <w:shd w:val="clear" w:color="auto" w:fill="95B3D7" w:themeFill="accent1" w:themeFillTint="99"/>
            <w:vAlign w:val="center"/>
          </w:tcPr>
          <w:p w14:paraId="200A8913" w14:textId="77777777" w:rsidR="00B311A7" w:rsidRPr="001556A7" w:rsidRDefault="00B311A7" w:rsidP="00C53C46">
            <w:pPr>
              <w:jc w:val="center"/>
              <w:rPr>
                <w:rFonts w:ascii="Century Gothic" w:hAnsi="Century Gothic"/>
                <w:b/>
                <w:sz w:val="18"/>
                <w:lang w:val="en-GB"/>
              </w:rPr>
            </w:pPr>
            <w:r w:rsidRPr="001556A7">
              <w:rPr>
                <w:rFonts w:ascii="Century Gothic" w:hAnsi="Century Gothic"/>
                <w:b/>
                <w:sz w:val="18"/>
                <w:lang w:val="en-GB"/>
              </w:rPr>
              <w:t>No. of successful applications</w:t>
            </w:r>
          </w:p>
        </w:tc>
        <w:tc>
          <w:tcPr>
            <w:tcW w:w="1002" w:type="pct"/>
            <w:shd w:val="clear" w:color="auto" w:fill="95B3D7" w:themeFill="accent1" w:themeFillTint="99"/>
            <w:vAlign w:val="center"/>
          </w:tcPr>
          <w:p w14:paraId="4F397425" w14:textId="77777777" w:rsidR="00B311A7" w:rsidRPr="001556A7" w:rsidRDefault="00B311A7" w:rsidP="00C53C46">
            <w:pPr>
              <w:jc w:val="center"/>
              <w:rPr>
                <w:rFonts w:ascii="Century Gothic" w:hAnsi="Century Gothic"/>
                <w:b/>
                <w:sz w:val="18"/>
                <w:lang w:val="en-GB"/>
              </w:rPr>
            </w:pPr>
            <w:r w:rsidRPr="001556A7">
              <w:rPr>
                <w:rFonts w:ascii="Century Gothic" w:hAnsi="Century Gothic"/>
                <w:b/>
                <w:sz w:val="18"/>
                <w:lang w:val="en-GB"/>
              </w:rPr>
              <w:t>No. of turned down applications</w:t>
            </w:r>
          </w:p>
        </w:tc>
        <w:tc>
          <w:tcPr>
            <w:tcW w:w="1299" w:type="pct"/>
            <w:shd w:val="clear" w:color="auto" w:fill="95B3D7" w:themeFill="accent1" w:themeFillTint="99"/>
            <w:vAlign w:val="center"/>
          </w:tcPr>
          <w:p w14:paraId="6A298BE7" w14:textId="77777777" w:rsidR="00B311A7" w:rsidRPr="001556A7" w:rsidRDefault="00B311A7" w:rsidP="00C53C46">
            <w:pPr>
              <w:jc w:val="center"/>
              <w:rPr>
                <w:rFonts w:ascii="Century Gothic" w:hAnsi="Century Gothic"/>
                <w:b/>
                <w:sz w:val="18"/>
                <w:lang w:val="en-GB"/>
              </w:rPr>
            </w:pPr>
            <w:r w:rsidRPr="001556A7">
              <w:rPr>
                <w:rFonts w:ascii="Century Gothic" w:hAnsi="Century Gothic"/>
                <w:b/>
                <w:sz w:val="18"/>
                <w:lang w:val="en-GB"/>
              </w:rPr>
              <w:t>Sources</w:t>
            </w:r>
          </w:p>
        </w:tc>
      </w:tr>
      <w:tr w:rsidR="004F01AA" w:rsidRPr="001556A7" w14:paraId="7300AF84" w14:textId="77777777" w:rsidTr="001C1E15">
        <w:tc>
          <w:tcPr>
            <w:tcW w:w="443" w:type="pct"/>
            <w:shd w:val="clear" w:color="auto" w:fill="DBE5F1" w:themeFill="accent1" w:themeFillTint="33"/>
          </w:tcPr>
          <w:p w14:paraId="4323F894" w14:textId="77777777" w:rsidR="004F01AA" w:rsidRPr="001556A7" w:rsidRDefault="004F01AA" w:rsidP="004F01AA">
            <w:pPr>
              <w:jc w:val="both"/>
              <w:rPr>
                <w:rFonts w:ascii="Century Gothic" w:hAnsi="Century Gothic"/>
                <w:sz w:val="18"/>
                <w:lang w:val="en-GB"/>
              </w:rPr>
            </w:pPr>
            <w:r w:rsidRPr="001556A7">
              <w:rPr>
                <w:rFonts w:ascii="Century Gothic" w:hAnsi="Century Gothic"/>
                <w:sz w:val="18"/>
                <w:lang w:val="en-GB"/>
              </w:rPr>
              <w:t>2012</w:t>
            </w:r>
          </w:p>
        </w:tc>
        <w:tc>
          <w:tcPr>
            <w:tcW w:w="722" w:type="pct"/>
            <w:shd w:val="clear" w:color="auto" w:fill="D9D9D9" w:themeFill="background1" w:themeFillShade="D9"/>
          </w:tcPr>
          <w:p w14:paraId="5604211A" w14:textId="3E4F8C56" w:rsidR="004F01AA" w:rsidRPr="001556A7" w:rsidRDefault="004F01AA" w:rsidP="004F01AA">
            <w:pPr>
              <w:jc w:val="both"/>
              <w:rPr>
                <w:rFonts w:ascii="Century Gothic" w:hAnsi="Century Gothic"/>
                <w:i/>
                <w:sz w:val="18"/>
                <w:lang w:val="en-GB"/>
              </w:rPr>
            </w:pPr>
            <w:r w:rsidRPr="001556A7">
              <w:rPr>
                <w:rFonts w:ascii="Century Gothic" w:hAnsi="Century Gothic"/>
                <w:i/>
                <w:sz w:val="18"/>
                <w:lang w:val="en-GB"/>
              </w:rPr>
              <w:t>Not applicable</w:t>
            </w:r>
          </w:p>
        </w:tc>
        <w:tc>
          <w:tcPr>
            <w:tcW w:w="722" w:type="pct"/>
            <w:shd w:val="clear" w:color="auto" w:fill="D9D9D9" w:themeFill="background1" w:themeFillShade="D9"/>
          </w:tcPr>
          <w:p w14:paraId="7776CC64" w14:textId="3C2247BF" w:rsidR="004F01AA" w:rsidRPr="001556A7" w:rsidRDefault="004F01AA" w:rsidP="004F01AA">
            <w:pPr>
              <w:jc w:val="both"/>
              <w:rPr>
                <w:rFonts w:ascii="Century Gothic" w:hAnsi="Century Gothic"/>
                <w:i/>
                <w:sz w:val="18"/>
                <w:lang w:val="en-GB"/>
              </w:rPr>
            </w:pPr>
            <w:r w:rsidRPr="001556A7">
              <w:rPr>
                <w:rFonts w:ascii="Century Gothic" w:hAnsi="Century Gothic"/>
                <w:i/>
                <w:sz w:val="18"/>
                <w:lang w:val="en-GB"/>
              </w:rPr>
              <w:t>Not applicable</w:t>
            </w:r>
          </w:p>
        </w:tc>
        <w:tc>
          <w:tcPr>
            <w:tcW w:w="812" w:type="pct"/>
            <w:shd w:val="clear" w:color="auto" w:fill="D9D9D9" w:themeFill="background1" w:themeFillShade="D9"/>
          </w:tcPr>
          <w:p w14:paraId="238C1263" w14:textId="29F22335" w:rsidR="004F01AA" w:rsidRPr="001556A7" w:rsidRDefault="004F01AA" w:rsidP="004F01AA">
            <w:pPr>
              <w:jc w:val="both"/>
              <w:rPr>
                <w:rFonts w:ascii="Century Gothic" w:hAnsi="Century Gothic"/>
                <w:i/>
                <w:sz w:val="18"/>
                <w:lang w:val="en-GB"/>
              </w:rPr>
            </w:pPr>
            <w:r w:rsidRPr="001556A7">
              <w:rPr>
                <w:rFonts w:ascii="Century Gothic" w:hAnsi="Century Gothic"/>
                <w:i/>
                <w:sz w:val="18"/>
                <w:lang w:val="en-GB"/>
              </w:rPr>
              <w:t>Not applicable</w:t>
            </w:r>
          </w:p>
        </w:tc>
        <w:tc>
          <w:tcPr>
            <w:tcW w:w="1002" w:type="pct"/>
            <w:shd w:val="clear" w:color="auto" w:fill="D9D9D9" w:themeFill="background1" w:themeFillShade="D9"/>
          </w:tcPr>
          <w:p w14:paraId="4FAA35C2" w14:textId="4480169E" w:rsidR="004F01AA" w:rsidRPr="001556A7" w:rsidRDefault="004F01AA" w:rsidP="004F01AA">
            <w:pPr>
              <w:jc w:val="both"/>
              <w:rPr>
                <w:rFonts w:ascii="Century Gothic" w:hAnsi="Century Gothic"/>
                <w:i/>
                <w:sz w:val="18"/>
                <w:lang w:val="en-GB"/>
              </w:rPr>
            </w:pPr>
            <w:r w:rsidRPr="001556A7">
              <w:rPr>
                <w:rFonts w:ascii="Century Gothic" w:hAnsi="Century Gothic"/>
                <w:i/>
                <w:sz w:val="18"/>
                <w:lang w:val="en-GB"/>
              </w:rPr>
              <w:t>Not applicable</w:t>
            </w:r>
          </w:p>
        </w:tc>
        <w:tc>
          <w:tcPr>
            <w:tcW w:w="1299" w:type="pct"/>
            <w:shd w:val="clear" w:color="auto" w:fill="D9D9D9" w:themeFill="background1" w:themeFillShade="D9"/>
          </w:tcPr>
          <w:p w14:paraId="4FDD2C7E" w14:textId="0213FA18" w:rsidR="004F01AA" w:rsidRPr="001556A7" w:rsidRDefault="004F01AA" w:rsidP="004F01AA">
            <w:pPr>
              <w:jc w:val="both"/>
              <w:rPr>
                <w:rFonts w:ascii="Century Gothic" w:hAnsi="Century Gothic"/>
                <w:i/>
                <w:sz w:val="18"/>
                <w:lang w:val="en-GB"/>
              </w:rPr>
            </w:pPr>
            <w:r w:rsidRPr="001556A7">
              <w:rPr>
                <w:rFonts w:ascii="Century Gothic" w:hAnsi="Century Gothic"/>
                <w:i/>
                <w:sz w:val="18"/>
                <w:lang w:val="en-GB"/>
              </w:rPr>
              <w:t>Not applicable</w:t>
            </w:r>
          </w:p>
        </w:tc>
      </w:tr>
      <w:tr w:rsidR="004F01AA" w:rsidRPr="001556A7" w14:paraId="3E85EDB4" w14:textId="77777777" w:rsidTr="001C1E15">
        <w:tc>
          <w:tcPr>
            <w:tcW w:w="443" w:type="pct"/>
            <w:shd w:val="clear" w:color="auto" w:fill="DBE5F1" w:themeFill="accent1" w:themeFillTint="33"/>
          </w:tcPr>
          <w:p w14:paraId="7C5A61AC" w14:textId="2FFAA189" w:rsidR="004F01AA" w:rsidRPr="001556A7" w:rsidRDefault="004F01AA" w:rsidP="004F01AA">
            <w:pPr>
              <w:jc w:val="both"/>
              <w:rPr>
                <w:rFonts w:ascii="Century Gothic" w:hAnsi="Century Gothic"/>
                <w:sz w:val="18"/>
                <w:lang w:val="en-GB"/>
              </w:rPr>
            </w:pPr>
            <w:r w:rsidRPr="001556A7">
              <w:rPr>
                <w:rFonts w:ascii="Century Gothic" w:hAnsi="Century Gothic"/>
                <w:sz w:val="18"/>
                <w:lang w:val="en-GB"/>
              </w:rPr>
              <w:t>2013-2017</w:t>
            </w:r>
          </w:p>
        </w:tc>
        <w:tc>
          <w:tcPr>
            <w:tcW w:w="722" w:type="pct"/>
            <w:shd w:val="clear" w:color="auto" w:fill="D9D9D9" w:themeFill="background1" w:themeFillShade="D9"/>
          </w:tcPr>
          <w:p w14:paraId="3261F41A" w14:textId="5113B001" w:rsidR="004F01AA" w:rsidRPr="001556A7" w:rsidRDefault="004F01AA" w:rsidP="004F01AA">
            <w:pPr>
              <w:jc w:val="both"/>
              <w:rPr>
                <w:rFonts w:ascii="Century Gothic" w:hAnsi="Century Gothic"/>
                <w:i/>
                <w:sz w:val="18"/>
                <w:lang w:val="en-GB"/>
              </w:rPr>
            </w:pPr>
          </w:p>
        </w:tc>
        <w:tc>
          <w:tcPr>
            <w:tcW w:w="722" w:type="pct"/>
            <w:shd w:val="clear" w:color="auto" w:fill="D9D9D9" w:themeFill="background1" w:themeFillShade="D9"/>
          </w:tcPr>
          <w:p w14:paraId="72DE6395" w14:textId="605C541C" w:rsidR="004F01AA" w:rsidRPr="001556A7" w:rsidRDefault="00A27353" w:rsidP="004F01AA">
            <w:pPr>
              <w:jc w:val="both"/>
              <w:rPr>
                <w:rFonts w:ascii="Century Gothic" w:hAnsi="Century Gothic"/>
                <w:i/>
                <w:sz w:val="18"/>
                <w:lang w:val="en-GB"/>
              </w:rPr>
            </w:pPr>
            <w:r w:rsidRPr="001556A7">
              <w:rPr>
                <w:rFonts w:ascii="Century Gothic" w:hAnsi="Century Gothic"/>
                <w:i/>
                <w:sz w:val="18"/>
                <w:lang w:val="en-GB"/>
              </w:rPr>
              <w:t>3659</w:t>
            </w:r>
          </w:p>
        </w:tc>
        <w:tc>
          <w:tcPr>
            <w:tcW w:w="812" w:type="pct"/>
            <w:shd w:val="clear" w:color="auto" w:fill="D9D9D9" w:themeFill="background1" w:themeFillShade="D9"/>
          </w:tcPr>
          <w:p w14:paraId="589F38AC" w14:textId="086550B6" w:rsidR="004F01AA" w:rsidRPr="001556A7" w:rsidRDefault="00A27353" w:rsidP="004F01AA">
            <w:pPr>
              <w:jc w:val="both"/>
              <w:rPr>
                <w:rFonts w:ascii="Century Gothic" w:hAnsi="Century Gothic"/>
                <w:i/>
                <w:sz w:val="18"/>
                <w:lang w:val="en-GB"/>
              </w:rPr>
            </w:pPr>
            <w:r w:rsidRPr="001556A7">
              <w:rPr>
                <w:rFonts w:ascii="Century Gothic" w:hAnsi="Century Gothic"/>
                <w:i/>
                <w:sz w:val="18"/>
                <w:lang w:val="en-GB"/>
              </w:rPr>
              <w:t>3649</w:t>
            </w:r>
          </w:p>
        </w:tc>
        <w:tc>
          <w:tcPr>
            <w:tcW w:w="1002" w:type="pct"/>
            <w:shd w:val="clear" w:color="auto" w:fill="D9D9D9" w:themeFill="background1" w:themeFillShade="D9"/>
          </w:tcPr>
          <w:p w14:paraId="6F4E0DE6" w14:textId="7CEA0A7D" w:rsidR="004F01AA" w:rsidRPr="001556A7" w:rsidRDefault="00A27353" w:rsidP="004F01AA">
            <w:pPr>
              <w:jc w:val="both"/>
              <w:rPr>
                <w:rFonts w:ascii="Century Gothic" w:hAnsi="Century Gothic"/>
                <w:i/>
                <w:sz w:val="18"/>
                <w:lang w:val="en-GB"/>
              </w:rPr>
            </w:pPr>
            <w:r w:rsidRPr="001556A7">
              <w:rPr>
                <w:rFonts w:ascii="Century Gothic" w:hAnsi="Century Gothic"/>
                <w:i/>
                <w:sz w:val="18"/>
                <w:lang w:val="en-GB"/>
              </w:rPr>
              <w:t>10</w:t>
            </w:r>
          </w:p>
        </w:tc>
        <w:tc>
          <w:tcPr>
            <w:tcW w:w="1299" w:type="pct"/>
            <w:shd w:val="clear" w:color="auto" w:fill="D9D9D9" w:themeFill="background1" w:themeFillShade="D9"/>
          </w:tcPr>
          <w:p w14:paraId="20783495" w14:textId="629A636E" w:rsidR="004F01AA" w:rsidRPr="001556A7" w:rsidRDefault="00A27353" w:rsidP="004F01AA">
            <w:pPr>
              <w:jc w:val="both"/>
              <w:rPr>
                <w:rFonts w:ascii="Century Gothic" w:hAnsi="Century Gothic"/>
                <w:i/>
                <w:sz w:val="18"/>
                <w:lang w:val="en-GB"/>
              </w:rPr>
            </w:pPr>
            <w:r w:rsidRPr="001556A7">
              <w:rPr>
                <w:rFonts w:ascii="Century Gothic" w:hAnsi="Century Gothic"/>
                <w:i/>
                <w:sz w:val="18"/>
                <w:lang w:val="en-GB"/>
              </w:rPr>
              <w:t>Ministry of Interior</w:t>
            </w:r>
          </w:p>
        </w:tc>
      </w:tr>
    </w:tbl>
    <w:p w14:paraId="498FCFFC" w14:textId="77777777" w:rsidR="00B311A7" w:rsidRPr="001556A7" w:rsidRDefault="00B311A7" w:rsidP="002636C6">
      <w:pPr>
        <w:pStyle w:val="MBT"/>
        <w:rPr>
          <w:lang w:val="en-GB"/>
        </w:rPr>
      </w:pPr>
    </w:p>
    <w:p w14:paraId="6420F808" w14:textId="436A8300" w:rsidR="003B25FE" w:rsidRPr="001556A7" w:rsidRDefault="00EA68EF" w:rsidP="00EA61F3">
      <w:pPr>
        <w:pStyle w:val="Caption"/>
        <w:rPr>
          <w:b w:val="0"/>
          <w:lang w:val="en-GB"/>
        </w:rPr>
      </w:pPr>
      <w:bookmarkStart w:id="17" w:name="_Ref508890963"/>
      <w:r w:rsidRPr="001556A7">
        <w:rPr>
          <w:lang w:val="en-GB"/>
        </w:rPr>
        <w:t xml:space="preserve">Table </w:t>
      </w:r>
      <w:r w:rsidRPr="001556A7">
        <w:rPr>
          <w:lang w:val="en-GB"/>
        </w:rPr>
        <w:fldChar w:fldCharType="begin"/>
      </w:r>
      <w:r w:rsidRPr="001556A7">
        <w:rPr>
          <w:lang w:val="en-GB"/>
        </w:rPr>
        <w:instrText xml:space="preserve"> SEQ Table \* ARABIC </w:instrText>
      </w:r>
      <w:r w:rsidRPr="001556A7">
        <w:rPr>
          <w:lang w:val="en-GB"/>
        </w:rPr>
        <w:fldChar w:fldCharType="separate"/>
      </w:r>
      <w:r w:rsidR="006D1ED9" w:rsidRPr="001556A7">
        <w:rPr>
          <w:noProof/>
          <w:lang w:val="en-GB"/>
        </w:rPr>
        <w:t>2</w:t>
      </w:r>
      <w:r w:rsidRPr="001556A7">
        <w:rPr>
          <w:lang w:val="en-GB"/>
        </w:rPr>
        <w:fldChar w:fldCharType="end"/>
      </w:r>
      <w:bookmarkEnd w:id="17"/>
      <w:r w:rsidRPr="001556A7">
        <w:rPr>
          <w:lang w:val="en-GB"/>
        </w:rPr>
        <w:t xml:space="preserve"> </w:t>
      </w:r>
      <w:r w:rsidR="00DC3A7E" w:rsidRPr="001556A7">
        <w:rPr>
          <w:lang w:val="en-GB"/>
        </w:rPr>
        <w:t>Permanent residence permit</w:t>
      </w: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18"/>
        <w:gridCol w:w="1335"/>
        <w:gridCol w:w="1335"/>
        <w:gridCol w:w="1501"/>
        <w:gridCol w:w="1852"/>
        <w:gridCol w:w="2401"/>
      </w:tblGrid>
      <w:tr w:rsidR="00DC3A7E" w:rsidRPr="001556A7" w14:paraId="78C11090" w14:textId="77777777" w:rsidTr="00C53C46">
        <w:tc>
          <w:tcPr>
            <w:tcW w:w="443" w:type="pct"/>
            <w:shd w:val="clear" w:color="auto" w:fill="95B3D7" w:themeFill="accent1" w:themeFillTint="99"/>
            <w:vAlign w:val="center"/>
          </w:tcPr>
          <w:p w14:paraId="4B4F6586" w14:textId="77777777" w:rsidR="00DC3A7E" w:rsidRPr="001556A7" w:rsidRDefault="00DC3A7E" w:rsidP="00C53C46">
            <w:pPr>
              <w:jc w:val="center"/>
              <w:rPr>
                <w:rFonts w:ascii="Century Gothic" w:hAnsi="Century Gothic"/>
                <w:b/>
                <w:sz w:val="18"/>
                <w:lang w:val="en-GB"/>
              </w:rPr>
            </w:pPr>
            <w:r w:rsidRPr="001556A7">
              <w:rPr>
                <w:rFonts w:ascii="Century Gothic" w:hAnsi="Century Gothic"/>
                <w:b/>
                <w:sz w:val="18"/>
                <w:lang w:val="en-GB"/>
              </w:rPr>
              <w:t>Year</w:t>
            </w:r>
          </w:p>
        </w:tc>
        <w:tc>
          <w:tcPr>
            <w:tcW w:w="722" w:type="pct"/>
            <w:shd w:val="clear" w:color="auto" w:fill="95B3D7" w:themeFill="accent1" w:themeFillTint="99"/>
            <w:vAlign w:val="center"/>
          </w:tcPr>
          <w:p w14:paraId="3FF697E0" w14:textId="77777777" w:rsidR="00DC3A7E" w:rsidRPr="001556A7" w:rsidRDefault="00DC3A7E" w:rsidP="00C53C46">
            <w:pPr>
              <w:jc w:val="center"/>
              <w:rPr>
                <w:rFonts w:ascii="Century Gothic" w:hAnsi="Century Gothic"/>
                <w:b/>
                <w:sz w:val="18"/>
                <w:lang w:val="en-GB"/>
              </w:rPr>
            </w:pPr>
            <w:r w:rsidRPr="001556A7">
              <w:rPr>
                <w:rFonts w:ascii="Century Gothic" w:hAnsi="Century Gothic"/>
                <w:b/>
                <w:sz w:val="18"/>
                <w:lang w:val="en-GB"/>
              </w:rPr>
              <w:t>Total no. of requests for residence</w:t>
            </w:r>
          </w:p>
        </w:tc>
        <w:tc>
          <w:tcPr>
            <w:tcW w:w="722" w:type="pct"/>
            <w:shd w:val="clear" w:color="auto" w:fill="95B3D7" w:themeFill="accent1" w:themeFillTint="99"/>
            <w:vAlign w:val="center"/>
          </w:tcPr>
          <w:p w14:paraId="722D502D" w14:textId="77777777" w:rsidR="00DC3A7E" w:rsidRPr="001556A7" w:rsidRDefault="00DC3A7E" w:rsidP="00C53C46">
            <w:pPr>
              <w:jc w:val="center"/>
              <w:rPr>
                <w:rFonts w:ascii="Century Gothic" w:hAnsi="Century Gothic"/>
                <w:b/>
                <w:sz w:val="18"/>
                <w:lang w:val="en-GB"/>
              </w:rPr>
            </w:pPr>
            <w:r w:rsidRPr="001556A7">
              <w:rPr>
                <w:rFonts w:ascii="Century Gothic" w:hAnsi="Century Gothic"/>
                <w:b/>
                <w:sz w:val="18"/>
                <w:lang w:val="en-GB"/>
              </w:rPr>
              <w:t>No. of requests for residence by investors</w:t>
            </w:r>
          </w:p>
        </w:tc>
        <w:tc>
          <w:tcPr>
            <w:tcW w:w="812" w:type="pct"/>
            <w:shd w:val="clear" w:color="auto" w:fill="95B3D7" w:themeFill="accent1" w:themeFillTint="99"/>
            <w:vAlign w:val="center"/>
          </w:tcPr>
          <w:p w14:paraId="4F69CC74" w14:textId="77777777" w:rsidR="00DC3A7E" w:rsidRPr="001556A7" w:rsidRDefault="00DC3A7E" w:rsidP="00C53C46">
            <w:pPr>
              <w:jc w:val="center"/>
              <w:rPr>
                <w:rFonts w:ascii="Century Gothic" w:hAnsi="Century Gothic"/>
                <w:b/>
                <w:sz w:val="18"/>
                <w:lang w:val="en-GB"/>
              </w:rPr>
            </w:pPr>
            <w:r w:rsidRPr="001556A7">
              <w:rPr>
                <w:rFonts w:ascii="Century Gothic" w:hAnsi="Century Gothic"/>
                <w:b/>
                <w:sz w:val="18"/>
                <w:lang w:val="en-GB"/>
              </w:rPr>
              <w:t>No. of successful applications</w:t>
            </w:r>
          </w:p>
        </w:tc>
        <w:tc>
          <w:tcPr>
            <w:tcW w:w="1002" w:type="pct"/>
            <w:shd w:val="clear" w:color="auto" w:fill="95B3D7" w:themeFill="accent1" w:themeFillTint="99"/>
            <w:vAlign w:val="center"/>
          </w:tcPr>
          <w:p w14:paraId="28D54C98" w14:textId="77777777" w:rsidR="00DC3A7E" w:rsidRPr="001556A7" w:rsidRDefault="00DC3A7E" w:rsidP="00C53C46">
            <w:pPr>
              <w:jc w:val="center"/>
              <w:rPr>
                <w:rFonts w:ascii="Century Gothic" w:hAnsi="Century Gothic"/>
                <w:b/>
                <w:sz w:val="18"/>
                <w:lang w:val="en-GB"/>
              </w:rPr>
            </w:pPr>
            <w:r w:rsidRPr="001556A7">
              <w:rPr>
                <w:rFonts w:ascii="Century Gothic" w:hAnsi="Century Gothic"/>
                <w:b/>
                <w:sz w:val="18"/>
                <w:lang w:val="en-GB"/>
              </w:rPr>
              <w:t>No. of turned down applications</w:t>
            </w:r>
          </w:p>
        </w:tc>
        <w:tc>
          <w:tcPr>
            <w:tcW w:w="1299" w:type="pct"/>
            <w:shd w:val="clear" w:color="auto" w:fill="95B3D7" w:themeFill="accent1" w:themeFillTint="99"/>
            <w:vAlign w:val="center"/>
          </w:tcPr>
          <w:p w14:paraId="19E81D84" w14:textId="77777777" w:rsidR="00DC3A7E" w:rsidRPr="001556A7" w:rsidRDefault="00DC3A7E" w:rsidP="00C53C46">
            <w:pPr>
              <w:jc w:val="center"/>
              <w:rPr>
                <w:rFonts w:ascii="Century Gothic" w:hAnsi="Century Gothic"/>
                <w:b/>
                <w:sz w:val="18"/>
                <w:lang w:val="en-GB"/>
              </w:rPr>
            </w:pPr>
            <w:r w:rsidRPr="001556A7">
              <w:rPr>
                <w:rFonts w:ascii="Century Gothic" w:hAnsi="Century Gothic"/>
                <w:b/>
                <w:sz w:val="18"/>
                <w:lang w:val="en-GB"/>
              </w:rPr>
              <w:t>Sources</w:t>
            </w:r>
          </w:p>
        </w:tc>
      </w:tr>
      <w:tr w:rsidR="00DC3A7E" w:rsidRPr="001556A7" w14:paraId="270EE9F9" w14:textId="77777777" w:rsidTr="003345FF">
        <w:tc>
          <w:tcPr>
            <w:tcW w:w="443" w:type="pct"/>
            <w:shd w:val="clear" w:color="auto" w:fill="DBE5F1" w:themeFill="accent1" w:themeFillTint="33"/>
          </w:tcPr>
          <w:p w14:paraId="21A56CAF" w14:textId="77777777" w:rsidR="00DC3A7E" w:rsidRPr="001556A7" w:rsidRDefault="00DC3A7E" w:rsidP="003345FF">
            <w:pPr>
              <w:jc w:val="both"/>
              <w:rPr>
                <w:rFonts w:ascii="Century Gothic" w:hAnsi="Century Gothic"/>
                <w:sz w:val="18"/>
                <w:lang w:val="en-GB"/>
              </w:rPr>
            </w:pPr>
            <w:r w:rsidRPr="001556A7">
              <w:rPr>
                <w:rFonts w:ascii="Century Gothic" w:hAnsi="Century Gothic"/>
                <w:sz w:val="18"/>
                <w:lang w:val="en-GB"/>
              </w:rPr>
              <w:t>2012</w:t>
            </w:r>
          </w:p>
        </w:tc>
        <w:tc>
          <w:tcPr>
            <w:tcW w:w="722" w:type="pct"/>
            <w:shd w:val="clear" w:color="auto" w:fill="D9D9D9" w:themeFill="background1" w:themeFillShade="D9"/>
          </w:tcPr>
          <w:p w14:paraId="62473F87" w14:textId="77777777" w:rsidR="00DC3A7E" w:rsidRPr="001556A7" w:rsidRDefault="00DC3A7E" w:rsidP="003345FF">
            <w:pPr>
              <w:jc w:val="both"/>
              <w:rPr>
                <w:rFonts w:ascii="Century Gothic" w:hAnsi="Century Gothic"/>
                <w:i/>
                <w:sz w:val="18"/>
                <w:lang w:val="en-GB"/>
              </w:rPr>
            </w:pPr>
            <w:r w:rsidRPr="001556A7">
              <w:rPr>
                <w:rFonts w:ascii="Century Gothic" w:hAnsi="Century Gothic"/>
                <w:i/>
                <w:sz w:val="18"/>
                <w:lang w:val="en-GB"/>
              </w:rPr>
              <w:t>Not applicable</w:t>
            </w:r>
          </w:p>
        </w:tc>
        <w:tc>
          <w:tcPr>
            <w:tcW w:w="722" w:type="pct"/>
            <w:shd w:val="clear" w:color="auto" w:fill="D9D9D9" w:themeFill="background1" w:themeFillShade="D9"/>
          </w:tcPr>
          <w:p w14:paraId="625D0298" w14:textId="77777777" w:rsidR="00DC3A7E" w:rsidRPr="001556A7" w:rsidRDefault="00DC3A7E" w:rsidP="003345FF">
            <w:pPr>
              <w:jc w:val="both"/>
              <w:rPr>
                <w:rFonts w:ascii="Century Gothic" w:hAnsi="Century Gothic"/>
                <w:i/>
                <w:sz w:val="18"/>
                <w:lang w:val="en-GB"/>
              </w:rPr>
            </w:pPr>
            <w:r w:rsidRPr="001556A7">
              <w:rPr>
                <w:rFonts w:ascii="Century Gothic" w:hAnsi="Century Gothic"/>
                <w:i/>
                <w:sz w:val="18"/>
                <w:lang w:val="en-GB"/>
              </w:rPr>
              <w:t>Not applicable</w:t>
            </w:r>
          </w:p>
        </w:tc>
        <w:tc>
          <w:tcPr>
            <w:tcW w:w="812" w:type="pct"/>
            <w:shd w:val="clear" w:color="auto" w:fill="D9D9D9" w:themeFill="background1" w:themeFillShade="D9"/>
          </w:tcPr>
          <w:p w14:paraId="25397848" w14:textId="77777777" w:rsidR="00DC3A7E" w:rsidRPr="001556A7" w:rsidRDefault="00DC3A7E" w:rsidP="003345FF">
            <w:pPr>
              <w:jc w:val="both"/>
              <w:rPr>
                <w:rFonts w:ascii="Century Gothic" w:hAnsi="Century Gothic"/>
                <w:i/>
                <w:sz w:val="18"/>
                <w:lang w:val="en-GB"/>
              </w:rPr>
            </w:pPr>
            <w:r w:rsidRPr="001556A7">
              <w:rPr>
                <w:rFonts w:ascii="Century Gothic" w:hAnsi="Century Gothic"/>
                <w:i/>
                <w:sz w:val="18"/>
                <w:lang w:val="en-GB"/>
              </w:rPr>
              <w:t>Not applicable</w:t>
            </w:r>
          </w:p>
        </w:tc>
        <w:tc>
          <w:tcPr>
            <w:tcW w:w="1002" w:type="pct"/>
            <w:shd w:val="clear" w:color="auto" w:fill="D9D9D9" w:themeFill="background1" w:themeFillShade="D9"/>
          </w:tcPr>
          <w:p w14:paraId="28C82DB0" w14:textId="77777777" w:rsidR="00DC3A7E" w:rsidRPr="001556A7" w:rsidRDefault="00DC3A7E" w:rsidP="003345FF">
            <w:pPr>
              <w:jc w:val="both"/>
              <w:rPr>
                <w:rFonts w:ascii="Century Gothic" w:hAnsi="Century Gothic"/>
                <w:i/>
                <w:sz w:val="18"/>
                <w:lang w:val="en-GB"/>
              </w:rPr>
            </w:pPr>
            <w:r w:rsidRPr="001556A7">
              <w:rPr>
                <w:rFonts w:ascii="Century Gothic" w:hAnsi="Century Gothic"/>
                <w:i/>
                <w:sz w:val="18"/>
                <w:lang w:val="en-GB"/>
              </w:rPr>
              <w:t>Not applicable</w:t>
            </w:r>
          </w:p>
        </w:tc>
        <w:tc>
          <w:tcPr>
            <w:tcW w:w="1299" w:type="pct"/>
            <w:shd w:val="clear" w:color="auto" w:fill="D9D9D9" w:themeFill="background1" w:themeFillShade="D9"/>
          </w:tcPr>
          <w:p w14:paraId="228D7003" w14:textId="77777777" w:rsidR="00DC3A7E" w:rsidRPr="001556A7" w:rsidRDefault="00DC3A7E" w:rsidP="003345FF">
            <w:pPr>
              <w:jc w:val="both"/>
              <w:rPr>
                <w:rFonts w:ascii="Century Gothic" w:hAnsi="Century Gothic"/>
                <w:i/>
                <w:sz w:val="18"/>
                <w:lang w:val="en-GB"/>
              </w:rPr>
            </w:pPr>
            <w:r w:rsidRPr="001556A7">
              <w:rPr>
                <w:rFonts w:ascii="Century Gothic" w:hAnsi="Century Gothic"/>
                <w:i/>
                <w:sz w:val="18"/>
                <w:lang w:val="en-GB"/>
              </w:rPr>
              <w:t>Not applicable</w:t>
            </w:r>
          </w:p>
        </w:tc>
      </w:tr>
      <w:tr w:rsidR="00DC3A7E" w:rsidRPr="001556A7" w14:paraId="093EA7A3" w14:textId="77777777" w:rsidTr="003345FF">
        <w:tc>
          <w:tcPr>
            <w:tcW w:w="443" w:type="pct"/>
            <w:shd w:val="clear" w:color="auto" w:fill="DBE5F1" w:themeFill="accent1" w:themeFillTint="33"/>
          </w:tcPr>
          <w:p w14:paraId="0232C8DB" w14:textId="77777777" w:rsidR="00DC3A7E" w:rsidRPr="001556A7" w:rsidRDefault="00DC3A7E" w:rsidP="003345FF">
            <w:pPr>
              <w:jc w:val="both"/>
              <w:rPr>
                <w:rFonts w:ascii="Century Gothic" w:hAnsi="Century Gothic"/>
                <w:sz w:val="18"/>
                <w:lang w:val="en-GB"/>
              </w:rPr>
            </w:pPr>
            <w:r w:rsidRPr="001556A7">
              <w:rPr>
                <w:rFonts w:ascii="Century Gothic" w:hAnsi="Century Gothic"/>
                <w:sz w:val="18"/>
                <w:lang w:val="en-GB"/>
              </w:rPr>
              <w:t>2013-2017</w:t>
            </w:r>
          </w:p>
        </w:tc>
        <w:tc>
          <w:tcPr>
            <w:tcW w:w="722" w:type="pct"/>
            <w:shd w:val="clear" w:color="auto" w:fill="D9D9D9" w:themeFill="background1" w:themeFillShade="D9"/>
          </w:tcPr>
          <w:p w14:paraId="71503367" w14:textId="77777777" w:rsidR="00DC3A7E" w:rsidRPr="001556A7" w:rsidRDefault="00DC3A7E" w:rsidP="003345FF">
            <w:pPr>
              <w:jc w:val="both"/>
              <w:rPr>
                <w:rFonts w:ascii="Century Gothic" w:hAnsi="Century Gothic"/>
                <w:i/>
                <w:sz w:val="18"/>
                <w:lang w:val="en-GB"/>
              </w:rPr>
            </w:pPr>
          </w:p>
        </w:tc>
        <w:tc>
          <w:tcPr>
            <w:tcW w:w="722" w:type="pct"/>
            <w:shd w:val="clear" w:color="auto" w:fill="D9D9D9" w:themeFill="background1" w:themeFillShade="D9"/>
          </w:tcPr>
          <w:p w14:paraId="2CD0D8F4" w14:textId="07C061EC" w:rsidR="00DC3A7E" w:rsidRPr="001556A7" w:rsidRDefault="00077413" w:rsidP="003345FF">
            <w:pPr>
              <w:jc w:val="both"/>
              <w:rPr>
                <w:rFonts w:ascii="Century Gothic" w:hAnsi="Century Gothic"/>
                <w:i/>
                <w:sz w:val="18"/>
                <w:lang w:val="en-GB"/>
              </w:rPr>
            </w:pPr>
            <w:r w:rsidRPr="001556A7">
              <w:rPr>
                <w:rFonts w:ascii="Century Gothic" w:hAnsi="Century Gothic"/>
                <w:i/>
                <w:sz w:val="18"/>
                <w:lang w:val="en-GB"/>
              </w:rPr>
              <w:t>6621</w:t>
            </w:r>
          </w:p>
        </w:tc>
        <w:tc>
          <w:tcPr>
            <w:tcW w:w="812" w:type="pct"/>
            <w:shd w:val="clear" w:color="auto" w:fill="D9D9D9" w:themeFill="background1" w:themeFillShade="D9"/>
          </w:tcPr>
          <w:p w14:paraId="631FCDA6" w14:textId="207FEFE5" w:rsidR="00DC3A7E" w:rsidRPr="001556A7" w:rsidRDefault="00077413" w:rsidP="003345FF">
            <w:pPr>
              <w:jc w:val="both"/>
              <w:rPr>
                <w:rFonts w:ascii="Century Gothic" w:hAnsi="Century Gothic"/>
                <w:i/>
                <w:sz w:val="18"/>
                <w:lang w:val="en-GB"/>
              </w:rPr>
            </w:pPr>
            <w:r w:rsidRPr="001556A7">
              <w:rPr>
                <w:rFonts w:ascii="Century Gothic" w:hAnsi="Century Gothic"/>
                <w:i/>
                <w:sz w:val="18"/>
                <w:lang w:val="en-GB"/>
              </w:rPr>
              <w:t>4794</w:t>
            </w:r>
          </w:p>
        </w:tc>
        <w:tc>
          <w:tcPr>
            <w:tcW w:w="1002" w:type="pct"/>
            <w:shd w:val="clear" w:color="auto" w:fill="D9D9D9" w:themeFill="background1" w:themeFillShade="D9"/>
          </w:tcPr>
          <w:p w14:paraId="56213E4F" w14:textId="59853BA7" w:rsidR="00DC3A7E" w:rsidRPr="001556A7" w:rsidRDefault="00077413" w:rsidP="003345FF">
            <w:pPr>
              <w:jc w:val="both"/>
              <w:rPr>
                <w:rFonts w:ascii="Century Gothic" w:hAnsi="Century Gothic"/>
                <w:i/>
                <w:sz w:val="18"/>
                <w:lang w:val="en-GB"/>
              </w:rPr>
            </w:pPr>
            <w:r w:rsidRPr="001556A7">
              <w:rPr>
                <w:rFonts w:ascii="Century Gothic" w:hAnsi="Century Gothic"/>
                <w:i/>
                <w:sz w:val="18"/>
                <w:lang w:val="en-GB"/>
              </w:rPr>
              <w:t>1827</w:t>
            </w:r>
          </w:p>
        </w:tc>
        <w:tc>
          <w:tcPr>
            <w:tcW w:w="1299" w:type="pct"/>
            <w:shd w:val="clear" w:color="auto" w:fill="D9D9D9" w:themeFill="background1" w:themeFillShade="D9"/>
          </w:tcPr>
          <w:p w14:paraId="546030D8" w14:textId="77777777" w:rsidR="00DC3A7E" w:rsidRPr="001556A7" w:rsidRDefault="00DC3A7E" w:rsidP="003345FF">
            <w:pPr>
              <w:jc w:val="both"/>
              <w:rPr>
                <w:rFonts w:ascii="Century Gothic" w:hAnsi="Century Gothic"/>
                <w:i/>
                <w:sz w:val="18"/>
                <w:lang w:val="en-GB"/>
              </w:rPr>
            </w:pPr>
            <w:r w:rsidRPr="001556A7">
              <w:rPr>
                <w:rFonts w:ascii="Century Gothic" w:hAnsi="Century Gothic"/>
                <w:i/>
                <w:sz w:val="18"/>
                <w:lang w:val="en-GB"/>
              </w:rPr>
              <w:t>Ministry of Interior</w:t>
            </w:r>
          </w:p>
        </w:tc>
      </w:tr>
    </w:tbl>
    <w:p w14:paraId="588F0A33" w14:textId="1C1D7B59" w:rsidR="00DC3A7E" w:rsidRDefault="00DC3A7E" w:rsidP="002636C6">
      <w:pPr>
        <w:pStyle w:val="MBT"/>
        <w:rPr>
          <w:b/>
          <w:color w:val="000000" w:themeColor="text1"/>
          <w:lang w:val="en-GB"/>
        </w:rPr>
      </w:pPr>
    </w:p>
    <w:p w14:paraId="3211BC1B" w14:textId="77777777" w:rsidR="00735DA2" w:rsidRPr="001556A7" w:rsidRDefault="00735DA2" w:rsidP="002636C6">
      <w:pPr>
        <w:pStyle w:val="MBT"/>
        <w:rPr>
          <w:b/>
          <w:color w:val="000000" w:themeColor="text1"/>
          <w:lang w:val="en-GB"/>
        </w:rPr>
      </w:pPr>
    </w:p>
    <w:p w14:paraId="690D14DD" w14:textId="65851F65" w:rsidR="003B25FE" w:rsidRPr="001556A7" w:rsidRDefault="003B25FE" w:rsidP="00FB0DE4">
      <w:pPr>
        <w:pStyle w:val="MH2"/>
        <w:outlineLvl w:val="9"/>
      </w:pPr>
      <w:bookmarkStart w:id="18" w:name="_Toc379109061"/>
      <w:r w:rsidRPr="001556A7">
        <w:t>Information on applications by family Members</w:t>
      </w:r>
      <w:bookmarkEnd w:id="18"/>
    </w:p>
    <w:p w14:paraId="3B72314C" w14:textId="6F56B99D" w:rsidR="00E34D0C" w:rsidRPr="001556A7" w:rsidRDefault="00565FE6" w:rsidP="00077413">
      <w:pPr>
        <w:pStyle w:val="MMultilevel"/>
        <w:numPr>
          <w:ilvl w:val="0"/>
          <w:numId w:val="0"/>
        </w:numPr>
        <w:rPr>
          <w:lang w:val="en-GB"/>
        </w:rPr>
      </w:pPr>
      <w:r w:rsidRPr="001556A7">
        <w:rPr>
          <w:lang w:val="en-GB"/>
        </w:rPr>
        <w:t xml:space="preserve">Act II of 2007 specifically listed certain family members </w:t>
      </w:r>
      <w:r w:rsidR="00A06E01" w:rsidRPr="001556A7">
        <w:rPr>
          <w:lang w:val="en-GB"/>
        </w:rPr>
        <w:t xml:space="preserve">of </w:t>
      </w:r>
      <w:r w:rsidRPr="001556A7">
        <w:rPr>
          <w:lang w:val="en-GB"/>
        </w:rPr>
        <w:t>the investor who purchases national residency bonds entitled to receive residence permit under the same conditions as the applicant. While only the applicant had to purchase bonds, all other requirements to receive a Hungarian residence permit were identical to his/her family members. Not all family members of the applicant (investor) were eligible. The following family members could recei</w:t>
      </w:r>
      <w:r w:rsidR="00815C9A">
        <w:rPr>
          <w:lang w:val="en-GB"/>
        </w:rPr>
        <w:t xml:space="preserve">ve residence permits under the investorrs’ </w:t>
      </w:r>
      <w:r w:rsidR="00815C9A">
        <w:rPr>
          <w:lang w:val="en-GB"/>
        </w:rPr>
        <w:lastRenderedPageBreak/>
        <w:t xml:space="preserve">residence </w:t>
      </w:r>
      <w:r w:rsidRPr="001556A7">
        <w:rPr>
          <w:lang w:val="en-GB"/>
        </w:rPr>
        <w:t>scheme:</w:t>
      </w:r>
    </w:p>
    <w:p w14:paraId="62BDB0F0" w14:textId="0AC404CC" w:rsidR="00565FE6" w:rsidRPr="00735DA2" w:rsidRDefault="00565FE6" w:rsidP="00735DA2">
      <w:pPr>
        <w:pStyle w:val="MMultilevel"/>
      </w:pPr>
      <w:r w:rsidRPr="00735DA2">
        <w:t>spouse;</w:t>
      </w:r>
    </w:p>
    <w:p w14:paraId="7D228BF6" w14:textId="1CF8BDDC" w:rsidR="00565FE6" w:rsidRPr="00735DA2" w:rsidRDefault="00565FE6" w:rsidP="00735DA2">
      <w:pPr>
        <w:pStyle w:val="MMultilevel"/>
      </w:pPr>
      <w:r w:rsidRPr="00735DA2">
        <w:t>descendants;</w:t>
      </w:r>
    </w:p>
    <w:p w14:paraId="6B9CBEC6" w14:textId="63D3F2D0" w:rsidR="00565FE6" w:rsidRPr="00735DA2" w:rsidRDefault="00565FE6" w:rsidP="00735DA2">
      <w:pPr>
        <w:pStyle w:val="MMultilevel"/>
      </w:pPr>
      <w:r w:rsidRPr="00735DA2">
        <w:t>parents.</w:t>
      </w:r>
      <w:r w:rsidR="0056740A" w:rsidRPr="00735DA2">
        <w:rPr>
          <w:rStyle w:val="FootnoteReference"/>
          <w:vertAlign w:val="baseline"/>
        </w:rPr>
        <w:footnoteReference w:id="64"/>
      </w:r>
    </w:p>
    <w:p w14:paraId="16B2C53C" w14:textId="77777777" w:rsidR="00E34D0C" w:rsidRPr="001556A7" w:rsidRDefault="00E34D0C" w:rsidP="00077413">
      <w:pPr>
        <w:pStyle w:val="MMultilevel"/>
        <w:numPr>
          <w:ilvl w:val="0"/>
          <w:numId w:val="0"/>
        </w:numPr>
        <w:rPr>
          <w:lang w:val="en-GB"/>
        </w:rPr>
      </w:pPr>
    </w:p>
    <w:p w14:paraId="3CFDF239" w14:textId="314BEA56" w:rsidR="00077413" w:rsidRPr="001556A7" w:rsidRDefault="00077413" w:rsidP="00077413">
      <w:pPr>
        <w:pStyle w:val="MMultilevel"/>
        <w:numPr>
          <w:ilvl w:val="0"/>
          <w:numId w:val="0"/>
        </w:numPr>
        <w:rPr>
          <w:lang w:val="en-GB"/>
        </w:rPr>
      </w:pPr>
      <w:r w:rsidRPr="001556A7">
        <w:rPr>
          <w:lang w:val="en-GB"/>
        </w:rPr>
        <w:t xml:space="preserve">Before 1 July 2016, applicants </w:t>
      </w:r>
      <w:r w:rsidR="00565FE6" w:rsidRPr="001556A7">
        <w:rPr>
          <w:lang w:val="en-GB"/>
        </w:rPr>
        <w:t xml:space="preserve">and family members </w:t>
      </w:r>
      <w:r w:rsidRPr="001556A7">
        <w:rPr>
          <w:lang w:val="en-GB"/>
        </w:rPr>
        <w:t xml:space="preserve">were entitled to obtain permanent residence permits in Hungary </w:t>
      </w:r>
      <w:r w:rsidR="00A06E01" w:rsidRPr="001556A7">
        <w:rPr>
          <w:lang w:val="en-GB"/>
        </w:rPr>
        <w:t xml:space="preserve">only if they </w:t>
      </w:r>
      <w:r w:rsidRPr="001556A7">
        <w:rPr>
          <w:lang w:val="en-GB"/>
        </w:rPr>
        <w:t>possessed temporary residence permits for the duration of at least six months</w:t>
      </w:r>
      <w:r w:rsidR="00565FE6" w:rsidRPr="001556A7">
        <w:rPr>
          <w:lang w:val="en-GB"/>
        </w:rPr>
        <w:t xml:space="preserve"> prior to their applications for the permanent permit</w:t>
      </w:r>
      <w:r w:rsidRPr="001556A7">
        <w:rPr>
          <w:lang w:val="en-GB"/>
        </w:rPr>
        <w:t xml:space="preserve">. After 1 July 2016, the application for both forms of residence permit under the </w:t>
      </w:r>
      <w:r w:rsidR="00815C9A">
        <w:rPr>
          <w:lang w:val="en-GB"/>
        </w:rPr>
        <w:t>investors’ residence</w:t>
      </w:r>
      <w:r w:rsidRPr="001556A7">
        <w:rPr>
          <w:lang w:val="en-GB"/>
        </w:rPr>
        <w:t xml:space="preserve"> scheme could be submitted at the same time. Therefore, the statistics published by the Ministry of Interior are broken down </w:t>
      </w:r>
      <w:r w:rsidR="00A06E01" w:rsidRPr="001556A7">
        <w:rPr>
          <w:lang w:val="en-GB"/>
        </w:rPr>
        <w:t>by</w:t>
      </w:r>
      <w:r w:rsidRPr="001556A7">
        <w:rPr>
          <w:lang w:val="en-GB"/>
        </w:rPr>
        <w:t xml:space="preserve"> figures related to applications for temporary residence permits, and </w:t>
      </w:r>
      <w:r w:rsidR="00A06E01" w:rsidRPr="001556A7">
        <w:rPr>
          <w:lang w:val="en-GB"/>
        </w:rPr>
        <w:t xml:space="preserve">those related to </w:t>
      </w:r>
      <w:r w:rsidRPr="001556A7">
        <w:rPr>
          <w:lang w:val="en-GB"/>
        </w:rPr>
        <w:t>applications for permanent residence permits</w:t>
      </w:r>
      <w:r w:rsidR="00A06E01" w:rsidRPr="001556A7">
        <w:rPr>
          <w:lang w:val="en-GB"/>
        </w:rPr>
        <w:t xml:space="preserve">, as demonstrated in </w:t>
      </w:r>
      <w:r w:rsidR="00A06E01" w:rsidRPr="001556A7">
        <w:rPr>
          <w:lang w:val="en-GB"/>
        </w:rPr>
        <w:fldChar w:fldCharType="begin"/>
      </w:r>
      <w:r w:rsidR="00A06E01" w:rsidRPr="001556A7">
        <w:rPr>
          <w:lang w:val="en-GB"/>
        </w:rPr>
        <w:instrText xml:space="preserve"> REF _Ref508890959 \h  \* MERGEFORMAT </w:instrText>
      </w:r>
      <w:r w:rsidR="00A06E01" w:rsidRPr="001556A7">
        <w:rPr>
          <w:lang w:val="en-GB"/>
        </w:rPr>
      </w:r>
      <w:r w:rsidR="00A06E01" w:rsidRPr="001556A7">
        <w:rPr>
          <w:lang w:val="en-GB"/>
        </w:rPr>
        <w:fldChar w:fldCharType="separate"/>
      </w:r>
      <w:r w:rsidR="006D1ED9" w:rsidRPr="001556A7">
        <w:rPr>
          <w:lang w:val="en-GB"/>
        </w:rPr>
        <w:t>Table 1</w:t>
      </w:r>
      <w:r w:rsidR="00A06E01" w:rsidRPr="001556A7">
        <w:rPr>
          <w:lang w:val="en-GB"/>
        </w:rPr>
        <w:fldChar w:fldCharType="end"/>
      </w:r>
      <w:r w:rsidR="00A06E01" w:rsidRPr="001556A7">
        <w:rPr>
          <w:lang w:val="en-GB"/>
        </w:rPr>
        <w:t xml:space="preserve">and </w:t>
      </w:r>
      <w:r w:rsidR="00A06E01" w:rsidRPr="001556A7">
        <w:rPr>
          <w:lang w:val="en-GB"/>
        </w:rPr>
        <w:fldChar w:fldCharType="begin"/>
      </w:r>
      <w:r w:rsidR="00A06E01" w:rsidRPr="001556A7">
        <w:rPr>
          <w:lang w:val="en-GB"/>
        </w:rPr>
        <w:instrText xml:space="preserve"> REF _Ref508891199 \h  \* MERGEFORMAT </w:instrText>
      </w:r>
      <w:r w:rsidR="00A06E01" w:rsidRPr="001556A7">
        <w:rPr>
          <w:lang w:val="en-GB"/>
        </w:rPr>
      </w:r>
      <w:r w:rsidR="00A06E01" w:rsidRPr="001556A7">
        <w:rPr>
          <w:lang w:val="en-GB"/>
        </w:rPr>
        <w:fldChar w:fldCharType="separate"/>
      </w:r>
      <w:r w:rsidR="006D1ED9" w:rsidRPr="001556A7">
        <w:rPr>
          <w:lang w:val="en-GB"/>
        </w:rPr>
        <w:t>Table 4</w:t>
      </w:r>
      <w:r w:rsidR="00A06E01" w:rsidRPr="001556A7">
        <w:rPr>
          <w:lang w:val="en-GB"/>
        </w:rPr>
        <w:fldChar w:fldCharType="end"/>
      </w:r>
      <w:r w:rsidR="00A06E01" w:rsidRPr="001556A7">
        <w:rPr>
          <w:lang w:val="en-GB"/>
        </w:rPr>
        <w:t xml:space="preserve"> below.</w:t>
      </w:r>
    </w:p>
    <w:p w14:paraId="75424853" w14:textId="77777777" w:rsidR="00077413" w:rsidRPr="001556A7" w:rsidRDefault="00077413" w:rsidP="00077413">
      <w:pPr>
        <w:pStyle w:val="MMultilevel"/>
        <w:numPr>
          <w:ilvl w:val="0"/>
          <w:numId w:val="0"/>
        </w:numPr>
        <w:ind w:left="425" w:hanging="425"/>
        <w:rPr>
          <w:lang w:val="en-GB"/>
        </w:rPr>
      </w:pPr>
    </w:p>
    <w:p w14:paraId="183868B7" w14:textId="6E600979" w:rsidR="001E281D" w:rsidRPr="001556A7" w:rsidRDefault="00A06E01" w:rsidP="00EA61F3">
      <w:pPr>
        <w:pStyle w:val="Caption"/>
        <w:rPr>
          <w:lang w:val="en-GB"/>
        </w:rPr>
      </w:pPr>
      <w:bookmarkStart w:id="19" w:name="_Ref508891184"/>
      <w:r w:rsidRPr="001556A7">
        <w:rPr>
          <w:lang w:val="en-GB"/>
        </w:rPr>
        <w:t xml:space="preserve">Table </w:t>
      </w:r>
      <w:r w:rsidRPr="001556A7">
        <w:rPr>
          <w:lang w:val="en-GB"/>
        </w:rPr>
        <w:fldChar w:fldCharType="begin"/>
      </w:r>
      <w:r w:rsidRPr="001556A7">
        <w:rPr>
          <w:lang w:val="en-GB"/>
        </w:rPr>
        <w:instrText xml:space="preserve"> SEQ Table \* ARABIC </w:instrText>
      </w:r>
      <w:r w:rsidRPr="001556A7">
        <w:rPr>
          <w:lang w:val="en-GB"/>
        </w:rPr>
        <w:fldChar w:fldCharType="separate"/>
      </w:r>
      <w:r w:rsidR="006D1ED9" w:rsidRPr="001556A7">
        <w:rPr>
          <w:noProof/>
          <w:lang w:val="en-GB"/>
        </w:rPr>
        <w:t>3</w:t>
      </w:r>
      <w:r w:rsidRPr="001556A7">
        <w:rPr>
          <w:lang w:val="en-GB"/>
        </w:rPr>
        <w:fldChar w:fldCharType="end"/>
      </w:r>
      <w:bookmarkEnd w:id="19"/>
      <w:r w:rsidRPr="001556A7">
        <w:rPr>
          <w:lang w:val="en-GB"/>
        </w:rPr>
        <w:t xml:space="preserve"> </w:t>
      </w:r>
      <w:r w:rsidR="00077413" w:rsidRPr="001556A7">
        <w:rPr>
          <w:lang w:val="en-GB"/>
        </w:rPr>
        <w:t>Temporary residence permits</w:t>
      </w: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0"/>
        <w:gridCol w:w="3599"/>
        <w:gridCol w:w="4713"/>
      </w:tblGrid>
      <w:tr w:rsidR="001E281D" w:rsidRPr="001556A7" w14:paraId="7D7E31F2" w14:textId="77777777" w:rsidTr="00C53C46">
        <w:tc>
          <w:tcPr>
            <w:tcW w:w="503" w:type="pct"/>
            <w:shd w:val="clear" w:color="auto" w:fill="95B3D7" w:themeFill="accent1" w:themeFillTint="99"/>
            <w:vAlign w:val="center"/>
          </w:tcPr>
          <w:p w14:paraId="47160208" w14:textId="77777777" w:rsidR="001E281D" w:rsidRPr="001556A7" w:rsidRDefault="001E281D" w:rsidP="00C53C46">
            <w:pPr>
              <w:jc w:val="center"/>
              <w:rPr>
                <w:rFonts w:ascii="Century Gothic" w:hAnsi="Century Gothic"/>
                <w:b/>
                <w:sz w:val="18"/>
                <w:lang w:val="en-GB"/>
              </w:rPr>
            </w:pPr>
            <w:r w:rsidRPr="001556A7">
              <w:rPr>
                <w:rFonts w:ascii="Century Gothic" w:hAnsi="Century Gothic"/>
                <w:b/>
                <w:sz w:val="18"/>
                <w:lang w:val="en-GB"/>
              </w:rPr>
              <w:t>Year</w:t>
            </w:r>
          </w:p>
        </w:tc>
        <w:tc>
          <w:tcPr>
            <w:tcW w:w="1947" w:type="pct"/>
            <w:shd w:val="clear" w:color="auto" w:fill="95B3D7" w:themeFill="accent1" w:themeFillTint="99"/>
            <w:vAlign w:val="center"/>
          </w:tcPr>
          <w:p w14:paraId="3258C6AC" w14:textId="21FBE78B" w:rsidR="001E281D" w:rsidRPr="001556A7" w:rsidRDefault="001E281D" w:rsidP="00C53C46">
            <w:pPr>
              <w:jc w:val="center"/>
              <w:rPr>
                <w:rFonts w:ascii="Century Gothic" w:hAnsi="Century Gothic"/>
                <w:b/>
                <w:sz w:val="18"/>
                <w:lang w:val="en-GB"/>
              </w:rPr>
            </w:pPr>
            <w:r w:rsidRPr="001556A7">
              <w:rPr>
                <w:rFonts w:ascii="Century Gothic" w:hAnsi="Century Gothic"/>
                <w:b/>
                <w:sz w:val="18"/>
                <w:lang w:val="en-GB"/>
              </w:rPr>
              <w:t>Number/Percentage of successful applications for residence permits for family members</w:t>
            </w:r>
          </w:p>
        </w:tc>
        <w:tc>
          <w:tcPr>
            <w:tcW w:w="2550" w:type="pct"/>
            <w:shd w:val="clear" w:color="auto" w:fill="95B3D7" w:themeFill="accent1" w:themeFillTint="99"/>
            <w:vAlign w:val="center"/>
          </w:tcPr>
          <w:p w14:paraId="12CA7F31" w14:textId="77777777" w:rsidR="001E281D" w:rsidRPr="001556A7" w:rsidRDefault="001E281D" w:rsidP="00C53C46">
            <w:pPr>
              <w:jc w:val="center"/>
              <w:rPr>
                <w:rFonts w:ascii="Century Gothic" w:hAnsi="Century Gothic"/>
                <w:b/>
                <w:sz w:val="18"/>
                <w:lang w:val="en-GB"/>
              </w:rPr>
            </w:pPr>
            <w:r w:rsidRPr="001556A7">
              <w:rPr>
                <w:rFonts w:ascii="Century Gothic" w:hAnsi="Century Gothic"/>
                <w:b/>
                <w:sz w:val="18"/>
                <w:lang w:val="en-GB"/>
              </w:rPr>
              <w:t>Source</w:t>
            </w:r>
          </w:p>
        </w:tc>
      </w:tr>
      <w:tr w:rsidR="001E281D" w:rsidRPr="001556A7" w14:paraId="20692A82" w14:textId="77777777" w:rsidTr="004B73D2">
        <w:tc>
          <w:tcPr>
            <w:tcW w:w="503" w:type="pct"/>
            <w:shd w:val="clear" w:color="auto" w:fill="DBE5F1" w:themeFill="accent1" w:themeFillTint="33"/>
          </w:tcPr>
          <w:p w14:paraId="6D4F0520" w14:textId="77777777" w:rsidR="001E281D" w:rsidRPr="001556A7" w:rsidRDefault="001E281D" w:rsidP="00872091">
            <w:pPr>
              <w:jc w:val="both"/>
              <w:rPr>
                <w:rFonts w:ascii="Century Gothic" w:hAnsi="Century Gothic"/>
                <w:sz w:val="18"/>
                <w:lang w:val="en-GB"/>
              </w:rPr>
            </w:pPr>
            <w:r w:rsidRPr="001556A7">
              <w:rPr>
                <w:rFonts w:ascii="Century Gothic" w:hAnsi="Century Gothic"/>
                <w:sz w:val="18"/>
                <w:lang w:val="en-GB"/>
              </w:rPr>
              <w:t>2012</w:t>
            </w:r>
          </w:p>
        </w:tc>
        <w:tc>
          <w:tcPr>
            <w:tcW w:w="1947" w:type="pct"/>
            <w:shd w:val="clear" w:color="auto" w:fill="DBDBDB" w:themeFill="background2" w:themeFillTint="66"/>
          </w:tcPr>
          <w:p w14:paraId="0B849257" w14:textId="1F87F969" w:rsidR="001E281D" w:rsidRPr="001556A7" w:rsidRDefault="00A27353" w:rsidP="00872091">
            <w:pPr>
              <w:jc w:val="both"/>
              <w:rPr>
                <w:rFonts w:ascii="Century Gothic" w:hAnsi="Century Gothic"/>
                <w:sz w:val="18"/>
                <w:lang w:val="en-GB"/>
              </w:rPr>
            </w:pPr>
            <w:r w:rsidRPr="001556A7">
              <w:rPr>
                <w:rFonts w:ascii="Century Gothic" w:hAnsi="Century Gothic"/>
                <w:sz w:val="18"/>
                <w:lang w:val="en-GB"/>
              </w:rPr>
              <w:t>Not applicable</w:t>
            </w:r>
          </w:p>
        </w:tc>
        <w:tc>
          <w:tcPr>
            <w:tcW w:w="2550" w:type="pct"/>
            <w:shd w:val="clear" w:color="auto" w:fill="DBDBDB" w:themeFill="background2" w:themeFillTint="66"/>
          </w:tcPr>
          <w:p w14:paraId="77EED4DD" w14:textId="25598274" w:rsidR="001E281D" w:rsidRPr="001556A7" w:rsidRDefault="00A27353" w:rsidP="00872091">
            <w:pPr>
              <w:jc w:val="both"/>
              <w:rPr>
                <w:rFonts w:ascii="Century Gothic" w:hAnsi="Century Gothic"/>
                <w:sz w:val="18"/>
                <w:lang w:val="en-GB"/>
              </w:rPr>
            </w:pPr>
            <w:r w:rsidRPr="001556A7">
              <w:rPr>
                <w:rFonts w:ascii="Century Gothic" w:hAnsi="Century Gothic"/>
                <w:sz w:val="18"/>
                <w:lang w:val="en-GB"/>
              </w:rPr>
              <w:t>Not applicable</w:t>
            </w:r>
          </w:p>
        </w:tc>
      </w:tr>
      <w:tr w:rsidR="001E281D" w:rsidRPr="001556A7" w14:paraId="75022660" w14:textId="77777777" w:rsidTr="004B73D2">
        <w:tc>
          <w:tcPr>
            <w:tcW w:w="503" w:type="pct"/>
            <w:shd w:val="clear" w:color="auto" w:fill="DBE5F1" w:themeFill="accent1" w:themeFillTint="33"/>
          </w:tcPr>
          <w:p w14:paraId="7D907964" w14:textId="1696D6F3" w:rsidR="001E281D" w:rsidRPr="001556A7" w:rsidRDefault="001E281D" w:rsidP="00872091">
            <w:pPr>
              <w:jc w:val="both"/>
              <w:rPr>
                <w:rFonts w:ascii="Century Gothic" w:hAnsi="Century Gothic"/>
                <w:sz w:val="18"/>
                <w:lang w:val="en-GB"/>
              </w:rPr>
            </w:pPr>
            <w:r w:rsidRPr="001556A7">
              <w:rPr>
                <w:rFonts w:ascii="Century Gothic" w:hAnsi="Century Gothic"/>
                <w:sz w:val="18"/>
                <w:lang w:val="en-GB"/>
              </w:rPr>
              <w:t>2013</w:t>
            </w:r>
            <w:r w:rsidR="00A27353" w:rsidRPr="001556A7">
              <w:rPr>
                <w:rFonts w:ascii="Century Gothic" w:hAnsi="Century Gothic"/>
                <w:sz w:val="18"/>
                <w:lang w:val="en-GB"/>
              </w:rPr>
              <w:t>-2017</w:t>
            </w:r>
          </w:p>
        </w:tc>
        <w:tc>
          <w:tcPr>
            <w:tcW w:w="1947" w:type="pct"/>
            <w:shd w:val="clear" w:color="auto" w:fill="DBDBDB" w:themeFill="background2" w:themeFillTint="66"/>
          </w:tcPr>
          <w:p w14:paraId="2A8DEC10" w14:textId="0240B4BE" w:rsidR="001E281D" w:rsidRPr="001556A7" w:rsidRDefault="00A27353" w:rsidP="00872091">
            <w:pPr>
              <w:jc w:val="both"/>
              <w:rPr>
                <w:rFonts w:ascii="Century Gothic" w:hAnsi="Century Gothic"/>
                <w:sz w:val="18"/>
                <w:lang w:val="en-GB"/>
              </w:rPr>
            </w:pPr>
            <w:r w:rsidRPr="001556A7">
              <w:rPr>
                <w:rFonts w:ascii="Century Gothic" w:hAnsi="Century Gothic"/>
                <w:sz w:val="18"/>
                <w:lang w:val="en-GB"/>
              </w:rPr>
              <w:t>99%</w:t>
            </w:r>
          </w:p>
        </w:tc>
        <w:tc>
          <w:tcPr>
            <w:tcW w:w="2550" w:type="pct"/>
            <w:shd w:val="clear" w:color="auto" w:fill="DBDBDB" w:themeFill="background2" w:themeFillTint="66"/>
          </w:tcPr>
          <w:p w14:paraId="21A5E9AC" w14:textId="1C25778F" w:rsidR="001E281D" w:rsidRPr="001556A7" w:rsidRDefault="00A27353" w:rsidP="00872091">
            <w:pPr>
              <w:jc w:val="both"/>
              <w:rPr>
                <w:rFonts w:ascii="Century Gothic" w:hAnsi="Century Gothic"/>
                <w:sz w:val="18"/>
                <w:lang w:val="en-GB"/>
              </w:rPr>
            </w:pPr>
            <w:r w:rsidRPr="001556A7">
              <w:rPr>
                <w:rFonts w:ascii="Century Gothic" w:hAnsi="Century Gothic"/>
                <w:sz w:val="18"/>
                <w:lang w:val="en-GB"/>
              </w:rPr>
              <w:t>Ministry of Interior</w:t>
            </w:r>
          </w:p>
        </w:tc>
      </w:tr>
    </w:tbl>
    <w:p w14:paraId="63CBE248" w14:textId="77777777" w:rsidR="001E281D" w:rsidRPr="001556A7" w:rsidRDefault="001E281D" w:rsidP="001E281D">
      <w:pPr>
        <w:pStyle w:val="MBT"/>
        <w:rPr>
          <w:lang w:val="en-GB"/>
        </w:rPr>
      </w:pPr>
    </w:p>
    <w:p w14:paraId="36D1115E" w14:textId="0EF6DBE7" w:rsidR="001E281D" w:rsidRPr="001556A7" w:rsidRDefault="00A06E01" w:rsidP="00EA61F3">
      <w:pPr>
        <w:pStyle w:val="Caption"/>
        <w:rPr>
          <w:lang w:val="en-GB"/>
        </w:rPr>
      </w:pPr>
      <w:bookmarkStart w:id="20" w:name="_Ref508891199"/>
      <w:r w:rsidRPr="001556A7">
        <w:rPr>
          <w:lang w:val="en-GB"/>
        </w:rPr>
        <w:t xml:space="preserve">Table </w:t>
      </w:r>
      <w:r w:rsidRPr="001556A7">
        <w:rPr>
          <w:lang w:val="en-GB"/>
        </w:rPr>
        <w:fldChar w:fldCharType="begin"/>
      </w:r>
      <w:r w:rsidRPr="001556A7">
        <w:rPr>
          <w:lang w:val="en-GB"/>
        </w:rPr>
        <w:instrText xml:space="preserve"> SEQ Table \* ARABIC </w:instrText>
      </w:r>
      <w:r w:rsidRPr="001556A7">
        <w:rPr>
          <w:lang w:val="en-GB"/>
        </w:rPr>
        <w:fldChar w:fldCharType="separate"/>
      </w:r>
      <w:r w:rsidR="006D1ED9" w:rsidRPr="001556A7">
        <w:rPr>
          <w:noProof/>
          <w:lang w:val="en-GB"/>
        </w:rPr>
        <w:t>4</w:t>
      </w:r>
      <w:r w:rsidRPr="001556A7">
        <w:rPr>
          <w:lang w:val="en-GB"/>
        </w:rPr>
        <w:fldChar w:fldCharType="end"/>
      </w:r>
      <w:bookmarkEnd w:id="20"/>
      <w:r w:rsidRPr="001556A7">
        <w:rPr>
          <w:lang w:val="en-GB"/>
        </w:rPr>
        <w:t xml:space="preserve"> </w:t>
      </w:r>
      <w:r w:rsidR="00077413" w:rsidRPr="001556A7">
        <w:rPr>
          <w:lang w:val="en-GB"/>
        </w:rPr>
        <w:t>Permanent residence permits</w:t>
      </w: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0"/>
        <w:gridCol w:w="3599"/>
        <w:gridCol w:w="4713"/>
      </w:tblGrid>
      <w:tr w:rsidR="00077413" w:rsidRPr="001556A7" w14:paraId="5A165B70" w14:textId="77777777" w:rsidTr="00C53C46">
        <w:tc>
          <w:tcPr>
            <w:tcW w:w="503" w:type="pct"/>
            <w:shd w:val="clear" w:color="auto" w:fill="95B3D7" w:themeFill="accent1" w:themeFillTint="99"/>
            <w:vAlign w:val="center"/>
          </w:tcPr>
          <w:p w14:paraId="7D19FE12" w14:textId="77777777" w:rsidR="00077413" w:rsidRPr="001556A7" w:rsidRDefault="00077413" w:rsidP="00C53C46">
            <w:pPr>
              <w:jc w:val="center"/>
              <w:rPr>
                <w:rFonts w:ascii="Century Gothic" w:hAnsi="Century Gothic"/>
                <w:b/>
                <w:sz w:val="18"/>
                <w:lang w:val="en-GB"/>
              </w:rPr>
            </w:pPr>
            <w:r w:rsidRPr="001556A7">
              <w:rPr>
                <w:rFonts w:ascii="Century Gothic" w:hAnsi="Century Gothic"/>
                <w:b/>
                <w:sz w:val="18"/>
                <w:lang w:val="en-GB"/>
              </w:rPr>
              <w:t>Year</w:t>
            </w:r>
          </w:p>
        </w:tc>
        <w:tc>
          <w:tcPr>
            <w:tcW w:w="1947" w:type="pct"/>
            <w:shd w:val="clear" w:color="auto" w:fill="95B3D7" w:themeFill="accent1" w:themeFillTint="99"/>
            <w:vAlign w:val="center"/>
          </w:tcPr>
          <w:p w14:paraId="6934ECD3" w14:textId="77777777" w:rsidR="00077413" w:rsidRPr="001556A7" w:rsidRDefault="00077413" w:rsidP="00C53C46">
            <w:pPr>
              <w:jc w:val="center"/>
              <w:rPr>
                <w:rFonts w:ascii="Century Gothic" w:hAnsi="Century Gothic"/>
                <w:b/>
                <w:sz w:val="18"/>
                <w:lang w:val="en-GB"/>
              </w:rPr>
            </w:pPr>
            <w:r w:rsidRPr="001556A7">
              <w:rPr>
                <w:rFonts w:ascii="Century Gothic" w:hAnsi="Century Gothic"/>
                <w:b/>
                <w:sz w:val="18"/>
                <w:lang w:val="en-GB"/>
              </w:rPr>
              <w:t>Number/Percentage of successful applications for residence permits for family members</w:t>
            </w:r>
          </w:p>
        </w:tc>
        <w:tc>
          <w:tcPr>
            <w:tcW w:w="2550" w:type="pct"/>
            <w:shd w:val="clear" w:color="auto" w:fill="95B3D7" w:themeFill="accent1" w:themeFillTint="99"/>
            <w:vAlign w:val="center"/>
          </w:tcPr>
          <w:p w14:paraId="2E6E5742" w14:textId="77777777" w:rsidR="00077413" w:rsidRPr="001556A7" w:rsidRDefault="00077413" w:rsidP="00C53C46">
            <w:pPr>
              <w:jc w:val="center"/>
              <w:rPr>
                <w:rFonts w:ascii="Century Gothic" w:hAnsi="Century Gothic"/>
                <w:b/>
                <w:sz w:val="18"/>
                <w:lang w:val="en-GB"/>
              </w:rPr>
            </w:pPr>
            <w:r w:rsidRPr="001556A7">
              <w:rPr>
                <w:rFonts w:ascii="Century Gothic" w:hAnsi="Century Gothic"/>
                <w:b/>
                <w:sz w:val="18"/>
                <w:lang w:val="en-GB"/>
              </w:rPr>
              <w:t>Source</w:t>
            </w:r>
          </w:p>
        </w:tc>
      </w:tr>
      <w:tr w:rsidR="00077413" w:rsidRPr="001556A7" w14:paraId="2CEC5A51" w14:textId="77777777" w:rsidTr="004B73D2">
        <w:tc>
          <w:tcPr>
            <w:tcW w:w="503" w:type="pct"/>
            <w:shd w:val="clear" w:color="auto" w:fill="DBE5F1" w:themeFill="accent1" w:themeFillTint="33"/>
          </w:tcPr>
          <w:p w14:paraId="26BEB713" w14:textId="77777777" w:rsidR="00077413" w:rsidRPr="001556A7" w:rsidRDefault="00077413" w:rsidP="003345FF">
            <w:pPr>
              <w:jc w:val="both"/>
              <w:rPr>
                <w:rFonts w:ascii="Century Gothic" w:hAnsi="Century Gothic"/>
                <w:sz w:val="18"/>
                <w:lang w:val="en-GB"/>
              </w:rPr>
            </w:pPr>
            <w:r w:rsidRPr="001556A7">
              <w:rPr>
                <w:rFonts w:ascii="Century Gothic" w:hAnsi="Century Gothic"/>
                <w:sz w:val="18"/>
                <w:lang w:val="en-GB"/>
              </w:rPr>
              <w:t>2012</w:t>
            </w:r>
          </w:p>
        </w:tc>
        <w:tc>
          <w:tcPr>
            <w:tcW w:w="1947" w:type="pct"/>
            <w:shd w:val="clear" w:color="auto" w:fill="DBDBDB" w:themeFill="background2" w:themeFillTint="66"/>
          </w:tcPr>
          <w:p w14:paraId="7D821024" w14:textId="77777777" w:rsidR="00077413" w:rsidRPr="001556A7" w:rsidRDefault="00077413" w:rsidP="003345FF">
            <w:pPr>
              <w:jc w:val="both"/>
              <w:rPr>
                <w:rFonts w:ascii="Century Gothic" w:hAnsi="Century Gothic"/>
                <w:sz w:val="18"/>
                <w:lang w:val="en-GB"/>
              </w:rPr>
            </w:pPr>
            <w:r w:rsidRPr="001556A7">
              <w:rPr>
                <w:rFonts w:ascii="Century Gothic" w:hAnsi="Century Gothic"/>
                <w:sz w:val="18"/>
                <w:lang w:val="en-GB"/>
              </w:rPr>
              <w:t>Not applicable</w:t>
            </w:r>
          </w:p>
        </w:tc>
        <w:tc>
          <w:tcPr>
            <w:tcW w:w="2550" w:type="pct"/>
            <w:shd w:val="clear" w:color="auto" w:fill="DBDBDB" w:themeFill="background2" w:themeFillTint="66"/>
          </w:tcPr>
          <w:p w14:paraId="01B236C8" w14:textId="77777777" w:rsidR="00077413" w:rsidRPr="001556A7" w:rsidRDefault="00077413" w:rsidP="003345FF">
            <w:pPr>
              <w:jc w:val="both"/>
              <w:rPr>
                <w:rFonts w:ascii="Century Gothic" w:hAnsi="Century Gothic"/>
                <w:sz w:val="18"/>
                <w:lang w:val="en-GB"/>
              </w:rPr>
            </w:pPr>
            <w:r w:rsidRPr="001556A7">
              <w:rPr>
                <w:rFonts w:ascii="Century Gothic" w:hAnsi="Century Gothic"/>
                <w:sz w:val="18"/>
                <w:lang w:val="en-GB"/>
              </w:rPr>
              <w:t>Not applicable</w:t>
            </w:r>
          </w:p>
        </w:tc>
      </w:tr>
      <w:tr w:rsidR="00077413" w:rsidRPr="001556A7" w14:paraId="3A774D99" w14:textId="77777777" w:rsidTr="004B73D2">
        <w:tc>
          <w:tcPr>
            <w:tcW w:w="503" w:type="pct"/>
            <w:shd w:val="clear" w:color="auto" w:fill="DBE5F1" w:themeFill="accent1" w:themeFillTint="33"/>
          </w:tcPr>
          <w:p w14:paraId="0251B018" w14:textId="77777777" w:rsidR="00077413" w:rsidRPr="001556A7" w:rsidRDefault="00077413" w:rsidP="003345FF">
            <w:pPr>
              <w:jc w:val="both"/>
              <w:rPr>
                <w:rFonts w:ascii="Century Gothic" w:hAnsi="Century Gothic"/>
                <w:sz w:val="18"/>
                <w:lang w:val="en-GB"/>
              </w:rPr>
            </w:pPr>
            <w:r w:rsidRPr="001556A7">
              <w:rPr>
                <w:rFonts w:ascii="Century Gothic" w:hAnsi="Century Gothic"/>
                <w:sz w:val="18"/>
                <w:lang w:val="en-GB"/>
              </w:rPr>
              <w:t>2013-2017</w:t>
            </w:r>
          </w:p>
        </w:tc>
        <w:tc>
          <w:tcPr>
            <w:tcW w:w="1947" w:type="pct"/>
            <w:shd w:val="clear" w:color="auto" w:fill="DBDBDB" w:themeFill="background2" w:themeFillTint="66"/>
          </w:tcPr>
          <w:p w14:paraId="12DD4AF5" w14:textId="263FAB01" w:rsidR="00077413" w:rsidRPr="001556A7" w:rsidRDefault="002133EA" w:rsidP="003345FF">
            <w:pPr>
              <w:jc w:val="both"/>
              <w:rPr>
                <w:rFonts w:ascii="Century Gothic" w:hAnsi="Century Gothic"/>
                <w:sz w:val="18"/>
                <w:lang w:val="en-GB"/>
              </w:rPr>
            </w:pPr>
            <w:r w:rsidRPr="001556A7">
              <w:rPr>
                <w:rFonts w:ascii="Century Gothic" w:hAnsi="Century Gothic"/>
                <w:sz w:val="18"/>
                <w:lang w:val="en-GB"/>
              </w:rPr>
              <w:t>81</w:t>
            </w:r>
            <w:r w:rsidR="00077413" w:rsidRPr="001556A7">
              <w:rPr>
                <w:rFonts w:ascii="Century Gothic" w:hAnsi="Century Gothic"/>
                <w:sz w:val="18"/>
                <w:lang w:val="en-GB"/>
              </w:rPr>
              <w:t>%</w:t>
            </w:r>
          </w:p>
        </w:tc>
        <w:tc>
          <w:tcPr>
            <w:tcW w:w="2550" w:type="pct"/>
            <w:shd w:val="clear" w:color="auto" w:fill="DBDBDB" w:themeFill="background2" w:themeFillTint="66"/>
          </w:tcPr>
          <w:p w14:paraId="4E91625C" w14:textId="77777777" w:rsidR="00077413" w:rsidRPr="001556A7" w:rsidRDefault="00077413" w:rsidP="003345FF">
            <w:pPr>
              <w:jc w:val="both"/>
              <w:rPr>
                <w:rFonts w:ascii="Century Gothic" w:hAnsi="Century Gothic"/>
                <w:sz w:val="18"/>
                <w:lang w:val="en-GB"/>
              </w:rPr>
            </w:pPr>
            <w:r w:rsidRPr="001556A7">
              <w:rPr>
                <w:rFonts w:ascii="Century Gothic" w:hAnsi="Century Gothic"/>
                <w:sz w:val="18"/>
                <w:lang w:val="en-GB"/>
              </w:rPr>
              <w:t>Ministry of Interior</w:t>
            </w:r>
          </w:p>
        </w:tc>
      </w:tr>
    </w:tbl>
    <w:p w14:paraId="0DE8A8D2" w14:textId="77777777" w:rsidR="00077413" w:rsidRPr="001556A7" w:rsidRDefault="00077413" w:rsidP="00077413">
      <w:pPr>
        <w:pStyle w:val="MBT"/>
        <w:rPr>
          <w:lang w:val="en-GB"/>
        </w:rPr>
      </w:pPr>
    </w:p>
    <w:p w14:paraId="7B2D3AA0" w14:textId="112F188B" w:rsidR="00077413" w:rsidRPr="001556A7" w:rsidRDefault="00077413" w:rsidP="001E281D">
      <w:pPr>
        <w:pStyle w:val="MBT"/>
        <w:rPr>
          <w:b/>
          <w:lang w:val="en-GB"/>
        </w:rPr>
      </w:pPr>
    </w:p>
    <w:p w14:paraId="56CD4F42" w14:textId="77777777" w:rsidR="00077413" w:rsidRPr="001556A7" w:rsidRDefault="00077413" w:rsidP="001E281D">
      <w:pPr>
        <w:pStyle w:val="MBT"/>
        <w:rPr>
          <w:b/>
          <w:lang w:val="en-GB"/>
        </w:rPr>
      </w:pPr>
    </w:p>
    <w:p w14:paraId="240D3EF5" w14:textId="77777777" w:rsidR="001E281D" w:rsidRPr="001556A7" w:rsidRDefault="001E281D" w:rsidP="001E281D">
      <w:pPr>
        <w:pStyle w:val="MBT"/>
        <w:rPr>
          <w:lang w:val="en-GB"/>
        </w:rPr>
      </w:pPr>
    </w:p>
    <w:p w14:paraId="79CDECD2" w14:textId="77777777" w:rsidR="003B25FE" w:rsidRPr="001556A7" w:rsidRDefault="003B25FE" w:rsidP="002636C6">
      <w:pPr>
        <w:pStyle w:val="MBT"/>
        <w:rPr>
          <w:i/>
          <w:color w:val="FF0000"/>
          <w:lang w:val="en-GB"/>
        </w:rPr>
        <w:sectPr w:rsidR="003B25FE" w:rsidRPr="001556A7" w:rsidSect="00AE2C9D">
          <w:headerReference w:type="default" r:id="rId14"/>
          <w:footerReference w:type="default" r:id="rId15"/>
          <w:pgSz w:w="11906" w:h="16838"/>
          <w:pgMar w:top="1440" w:right="1440" w:bottom="1440" w:left="1440" w:header="708" w:footer="708" w:gutter="0"/>
          <w:pgNumType w:start="1"/>
          <w:cols w:space="708"/>
          <w:docGrid w:linePitch="360"/>
        </w:sectPr>
      </w:pPr>
    </w:p>
    <w:p w14:paraId="6010260C" w14:textId="57D69787" w:rsidR="00B311A7" w:rsidRPr="001556A7" w:rsidRDefault="00B311A7" w:rsidP="0001799A">
      <w:pPr>
        <w:pStyle w:val="MH1"/>
      </w:pPr>
      <w:bookmarkStart w:id="21" w:name="_Toc496025535"/>
      <w:bookmarkStart w:id="22" w:name="_Toc519973777"/>
      <w:bookmarkEnd w:id="16"/>
      <w:r w:rsidRPr="001556A7">
        <w:lastRenderedPageBreak/>
        <w:t>Type of investment</w:t>
      </w:r>
      <w:bookmarkEnd w:id="21"/>
      <w:r w:rsidR="00B65D4C" w:rsidRPr="001556A7">
        <w:rPr>
          <w:vertAlign w:val="superscript"/>
        </w:rPr>
        <w:footnoteReference w:id="65"/>
      </w:r>
      <w:bookmarkEnd w:id="22"/>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549"/>
        <w:gridCol w:w="2509"/>
        <w:gridCol w:w="5040"/>
        <w:gridCol w:w="4076"/>
      </w:tblGrid>
      <w:tr w:rsidR="00B311A7" w:rsidRPr="00815C9A" w14:paraId="0A468106" w14:textId="77777777" w:rsidTr="000B6076">
        <w:trPr>
          <w:trHeight w:val="142"/>
          <w:tblHeader/>
        </w:trPr>
        <w:tc>
          <w:tcPr>
            <w:tcW w:w="899" w:type="pct"/>
            <w:shd w:val="clear" w:color="auto" w:fill="95B3D7" w:themeFill="accent1" w:themeFillTint="99"/>
            <w:vAlign w:val="center"/>
          </w:tcPr>
          <w:p w14:paraId="5BA51FEE" w14:textId="2834943D" w:rsidR="00B311A7" w:rsidRPr="001556A7" w:rsidRDefault="00B311A7" w:rsidP="00E47838">
            <w:pPr>
              <w:jc w:val="center"/>
              <w:rPr>
                <w:rFonts w:ascii="Century Gothic" w:hAnsi="Century Gothic"/>
                <w:b/>
                <w:bCs/>
                <w:sz w:val="18"/>
                <w:szCs w:val="18"/>
                <w:lang w:val="en-GB"/>
              </w:rPr>
            </w:pPr>
            <w:bookmarkStart w:id="23" w:name="_Hlk496020552"/>
            <w:r w:rsidRPr="001556A7">
              <w:rPr>
                <w:rFonts w:ascii="Century Gothic" w:hAnsi="Century Gothic"/>
                <w:b/>
                <w:bCs/>
                <w:sz w:val="18"/>
                <w:szCs w:val="18"/>
                <w:lang w:val="en-GB"/>
              </w:rPr>
              <w:t>Type of investment required</w:t>
            </w:r>
          </w:p>
        </w:tc>
        <w:tc>
          <w:tcPr>
            <w:tcW w:w="885" w:type="pct"/>
            <w:shd w:val="clear" w:color="auto" w:fill="95B3D7" w:themeFill="accent1" w:themeFillTint="99"/>
            <w:vAlign w:val="center"/>
          </w:tcPr>
          <w:p w14:paraId="56906F31" w14:textId="643BF86A" w:rsidR="00B311A7" w:rsidRPr="001556A7" w:rsidRDefault="00B311A7" w:rsidP="00E47838">
            <w:pPr>
              <w:jc w:val="center"/>
              <w:rPr>
                <w:rFonts w:ascii="Century Gothic" w:hAnsi="Century Gothic"/>
                <w:b/>
                <w:bCs/>
                <w:sz w:val="18"/>
                <w:szCs w:val="18"/>
                <w:lang w:val="en-GB"/>
              </w:rPr>
            </w:pPr>
            <w:r w:rsidRPr="001556A7">
              <w:rPr>
                <w:rFonts w:ascii="Century Gothic" w:hAnsi="Century Gothic"/>
                <w:b/>
                <w:bCs/>
                <w:sz w:val="18"/>
                <w:szCs w:val="18"/>
                <w:lang w:val="en-GB"/>
              </w:rPr>
              <w:t>Applicability of financial threshold</w:t>
            </w:r>
          </w:p>
        </w:tc>
        <w:tc>
          <w:tcPr>
            <w:tcW w:w="1778" w:type="pct"/>
            <w:shd w:val="clear" w:color="auto" w:fill="95B3D7" w:themeFill="accent1" w:themeFillTint="99"/>
            <w:vAlign w:val="center"/>
          </w:tcPr>
          <w:p w14:paraId="2F86456B" w14:textId="03557EE9" w:rsidR="00530CCC" w:rsidRPr="001556A7" w:rsidRDefault="00B311A7" w:rsidP="00E47838">
            <w:pPr>
              <w:jc w:val="center"/>
              <w:rPr>
                <w:rFonts w:ascii="Century Gothic" w:hAnsi="Century Gothic"/>
                <w:b/>
                <w:bCs/>
                <w:sz w:val="18"/>
                <w:szCs w:val="18"/>
                <w:lang w:val="en-GB"/>
              </w:rPr>
            </w:pPr>
            <w:r w:rsidRPr="001556A7">
              <w:rPr>
                <w:rFonts w:ascii="Century Gothic" w:hAnsi="Century Gothic"/>
                <w:b/>
                <w:bCs/>
                <w:sz w:val="18"/>
                <w:szCs w:val="18"/>
                <w:lang w:val="en-GB"/>
              </w:rPr>
              <w:t>Procedure to verify the fulfilment of the investment criterion</w:t>
            </w:r>
          </w:p>
        </w:tc>
        <w:tc>
          <w:tcPr>
            <w:tcW w:w="1438" w:type="pct"/>
            <w:shd w:val="clear" w:color="auto" w:fill="95B3D7" w:themeFill="accent1" w:themeFillTint="99"/>
            <w:vAlign w:val="center"/>
          </w:tcPr>
          <w:p w14:paraId="1AB0C371" w14:textId="77C09AF0" w:rsidR="00B311A7" w:rsidRPr="001556A7" w:rsidRDefault="00B311A7" w:rsidP="00E47838">
            <w:pPr>
              <w:jc w:val="center"/>
              <w:rPr>
                <w:rFonts w:ascii="Century Gothic" w:hAnsi="Century Gothic"/>
                <w:b/>
                <w:bCs/>
                <w:sz w:val="18"/>
                <w:szCs w:val="18"/>
                <w:lang w:val="en-GB"/>
              </w:rPr>
            </w:pPr>
            <w:r w:rsidRPr="001556A7">
              <w:rPr>
                <w:rFonts w:ascii="Century Gothic" w:hAnsi="Century Gothic"/>
                <w:b/>
                <w:bCs/>
                <w:sz w:val="18"/>
                <w:szCs w:val="18"/>
                <w:lang w:val="en-GB"/>
              </w:rPr>
              <w:t>Competent authorities and non-public bodies</w:t>
            </w:r>
          </w:p>
        </w:tc>
      </w:tr>
      <w:tr w:rsidR="00B311A7" w:rsidRPr="00815C9A" w14:paraId="3AB0A5E0" w14:textId="77777777" w:rsidTr="009D0A17">
        <w:tc>
          <w:tcPr>
            <w:tcW w:w="899" w:type="pct"/>
            <w:shd w:val="clear" w:color="auto" w:fill="D9D9D9" w:themeFill="background1" w:themeFillShade="D9"/>
          </w:tcPr>
          <w:p w14:paraId="4DD074C8" w14:textId="3FE987C7" w:rsidR="00B311A7" w:rsidRPr="001556A7" w:rsidRDefault="00A06E01" w:rsidP="00A06E01">
            <w:pPr>
              <w:jc w:val="both"/>
              <w:rPr>
                <w:rFonts w:ascii="Century Gothic" w:hAnsi="Century Gothic"/>
                <w:bCs/>
                <w:sz w:val="18"/>
                <w:szCs w:val="18"/>
                <w:lang w:val="en-GB"/>
              </w:rPr>
            </w:pPr>
            <w:r w:rsidRPr="001556A7">
              <w:rPr>
                <w:rFonts w:ascii="Century Gothic" w:hAnsi="Century Gothic"/>
                <w:b/>
                <w:bCs/>
                <w:color w:val="000000" w:themeColor="text1"/>
                <w:sz w:val="18"/>
                <w:szCs w:val="18"/>
                <w:lang w:val="en-GB"/>
              </w:rPr>
              <w:t>Purchase of securities</w:t>
            </w:r>
            <w:r w:rsidRPr="001556A7">
              <w:rPr>
                <w:rFonts w:ascii="Century Gothic" w:hAnsi="Century Gothic"/>
                <w:bCs/>
                <w:color w:val="000000" w:themeColor="text1"/>
                <w:sz w:val="18"/>
                <w:szCs w:val="18"/>
                <w:lang w:val="en-GB"/>
              </w:rPr>
              <w:t xml:space="preserve"> (national residency bonds) with the maturity of not less than five years, of a nominal value of at least </w:t>
            </w:r>
            <w:r w:rsidR="00DB06A3" w:rsidRPr="001556A7">
              <w:rPr>
                <w:rFonts w:ascii="Century Gothic" w:hAnsi="Century Gothic"/>
                <w:bCs/>
                <w:color w:val="000000" w:themeColor="text1"/>
                <w:sz w:val="18"/>
                <w:szCs w:val="18"/>
                <w:lang w:val="en-GB"/>
              </w:rPr>
              <w:t xml:space="preserve">EUR </w:t>
            </w:r>
            <w:r w:rsidRPr="001556A7">
              <w:rPr>
                <w:rFonts w:ascii="Century Gothic" w:hAnsi="Century Gothic"/>
                <w:bCs/>
                <w:color w:val="000000" w:themeColor="text1"/>
                <w:sz w:val="18"/>
                <w:szCs w:val="18"/>
                <w:lang w:val="en-GB"/>
              </w:rPr>
              <w:t>300</w:t>
            </w:r>
            <w:r w:rsidR="00DB06A3" w:rsidRPr="001556A7">
              <w:rPr>
                <w:rFonts w:ascii="Century Gothic" w:hAnsi="Century Gothic"/>
                <w:bCs/>
                <w:color w:val="000000" w:themeColor="text1"/>
                <w:sz w:val="18"/>
                <w:szCs w:val="18"/>
                <w:lang w:val="en-GB"/>
              </w:rPr>
              <w:t>,</w:t>
            </w:r>
            <w:r w:rsidRPr="001556A7">
              <w:rPr>
                <w:rFonts w:ascii="Century Gothic" w:hAnsi="Century Gothic"/>
                <w:bCs/>
                <w:color w:val="000000" w:themeColor="text1"/>
                <w:sz w:val="18"/>
                <w:szCs w:val="18"/>
                <w:lang w:val="en-GB"/>
              </w:rPr>
              <w:t>000</w:t>
            </w:r>
            <w:r w:rsidR="00DB06A3" w:rsidRPr="001556A7">
              <w:rPr>
                <w:rFonts w:ascii="Century Gothic" w:hAnsi="Century Gothic"/>
                <w:bCs/>
                <w:color w:val="000000" w:themeColor="text1"/>
                <w:sz w:val="18"/>
                <w:szCs w:val="18"/>
                <w:lang w:val="en-GB"/>
              </w:rPr>
              <w:t>.00</w:t>
            </w:r>
            <w:r w:rsidRPr="001556A7">
              <w:rPr>
                <w:rFonts w:ascii="Century Gothic" w:hAnsi="Century Gothic"/>
                <w:bCs/>
                <w:color w:val="000000" w:themeColor="text1"/>
                <w:sz w:val="18"/>
                <w:szCs w:val="18"/>
                <w:lang w:val="en-GB"/>
              </w:rPr>
              <w:t>, issued by a company authorised to subscribe such bonds by the Hungarian Parliament’s Committee for Economic Affairs.</w:t>
            </w:r>
            <w:r w:rsidRPr="001556A7">
              <w:rPr>
                <w:rStyle w:val="FootnoteReference"/>
                <w:rFonts w:ascii="Century Gothic" w:hAnsi="Century Gothic"/>
                <w:bCs/>
                <w:color w:val="000000" w:themeColor="text1"/>
                <w:sz w:val="18"/>
                <w:szCs w:val="18"/>
                <w:lang w:val="en-GB"/>
              </w:rPr>
              <w:footnoteReference w:id="66"/>
            </w:r>
          </w:p>
        </w:tc>
        <w:tc>
          <w:tcPr>
            <w:tcW w:w="885" w:type="pct"/>
            <w:shd w:val="clear" w:color="auto" w:fill="D9D9D9" w:themeFill="background1" w:themeFillShade="D9"/>
          </w:tcPr>
          <w:p w14:paraId="511CFFEF" w14:textId="11EB804C" w:rsidR="00B311A7" w:rsidRPr="001556A7" w:rsidRDefault="00A06E01" w:rsidP="00A06E01">
            <w:pPr>
              <w:jc w:val="both"/>
              <w:rPr>
                <w:rFonts w:ascii="Century Gothic" w:hAnsi="Century Gothic"/>
                <w:bCs/>
                <w:sz w:val="18"/>
                <w:szCs w:val="18"/>
                <w:lang w:val="en-GB"/>
              </w:rPr>
            </w:pPr>
            <w:r w:rsidRPr="001556A7">
              <w:rPr>
                <w:rFonts w:ascii="Century Gothic" w:hAnsi="Century Gothic"/>
                <w:bCs/>
                <w:color w:val="000000" w:themeColor="text1"/>
                <w:sz w:val="18"/>
                <w:szCs w:val="18"/>
                <w:lang w:val="en-GB"/>
              </w:rPr>
              <w:t xml:space="preserve">The bond’s nominal value had to be a </w:t>
            </w:r>
            <w:r w:rsidRPr="001556A7">
              <w:rPr>
                <w:rFonts w:ascii="Century Gothic" w:hAnsi="Century Gothic"/>
                <w:b/>
                <w:bCs/>
                <w:color w:val="000000" w:themeColor="text1"/>
                <w:sz w:val="18"/>
                <w:szCs w:val="18"/>
                <w:lang w:val="en-GB"/>
              </w:rPr>
              <w:t xml:space="preserve">minimum of </w:t>
            </w:r>
            <w:r w:rsidR="00DB06A3" w:rsidRPr="001556A7">
              <w:rPr>
                <w:rFonts w:ascii="Century Gothic" w:hAnsi="Century Gothic"/>
                <w:b/>
                <w:bCs/>
                <w:color w:val="000000" w:themeColor="text1"/>
                <w:sz w:val="18"/>
                <w:szCs w:val="18"/>
                <w:lang w:val="en-GB"/>
              </w:rPr>
              <w:t xml:space="preserve">EUR </w:t>
            </w:r>
            <w:r w:rsidRPr="001556A7">
              <w:rPr>
                <w:rFonts w:ascii="Century Gothic" w:hAnsi="Century Gothic"/>
                <w:b/>
                <w:bCs/>
                <w:color w:val="000000" w:themeColor="text1"/>
                <w:sz w:val="18"/>
                <w:szCs w:val="18"/>
                <w:lang w:val="en-GB"/>
              </w:rPr>
              <w:t>300</w:t>
            </w:r>
            <w:r w:rsidR="00DB06A3" w:rsidRPr="001556A7">
              <w:rPr>
                <w:rFonts w:ascii="Century Gothic" w:hAnsi="Century Gothic"/>
                <w:b/>
                <w:bCs/>
                <w:color w:val="000000" w:themeColor="text1"/>
                <w:sz w:val="18"/>
                <w:szCs w:val="18"/>
                <w:lang w:val="en-GB"/>
              </w:rPr>
              <w:t>,</w:t>
            </w:r>
            <w:r w:rsidRPr="001556A7">
              <w:rPr>
                <w:rFonts w:ascii="Century Gothic" w:hAnsi="Century Gothic"/>
                <w:b/>
                <w:bCs/>
                <w:color w:val="000000" w:themeColor="text1"/>
                <w:sz w:val="18"/>
                <w:szCs w:val="18"/>
                <w:lang w:val="en-GB"/>
              </w:rPr>
              <w:t>000</w:t>
            </w:r>
            <w:r w:rsidR="00DB06A3" w:rsidRPr="001556A7">
              <w:rPr>
                <w:rFonts w:ascii="Century Gothic" w:hAnsi="Century Gothic"/>
                <w:b/>
                <w:bCs/>
                <w:color w:val="000000" w:themeColor="text1"/>
                <w:sz w:val="18"/>
                <w:szCs w:val="18"/>
                <w:lang w:val="en-GB"/>
              </w:rPr>
              <w:t>.00</w:t>
            </w:r>
            <w:r w:rsidRPr="001556A7">
              <w:rPr>
                <w:rFonts w:ascii="Century Gothic" w:hAnsi="Century Gothic"/>
                <w:b/>
                <w:bCs/>
                <w:color w:val="000000" w:themeColor="text1"/>
                <w:sz w:val="18"/>
                <w:szCs w:val="18"/>
                <w:lang w:val="en-GB"/>
              </w:rPr>
              <w:t>.</w:t>
            </w:r>
            <w:r w:rsidRPr="001556A7">
              <w:rPr>
                <w:rFonts w:ascii="Century Gothic" w:hAnsi="Century Gothic"/>
                <w:bCs/>
                <w:color w:val="000000" w:themeColor="text1"/>
                <w:sz w:val="18"/>
                <w:szCs w:val="18"/>
                <w:lang w:val="en-GB"/>
              </w:rPr>
              <w:t xml:space="preserve"> </w:t>
            </w:r>
            <w:r w:rsidRPr="001556A7">
              <w:rPr>
                <w:rStyle w:val="FootnoteReference"/>
                <w:rFonts w:ascii="Century Gothic" w:hAnsi="Century Gothic"/>
                <w:bCs/>
                <w:color w:val="000000" w:themeColor="text1"/>
                <w:sz w:val="18"/>
                <w:szCs w:val="18"/>
                <w:lang w:val="en-GB"/>
              </w:rPr>
              <w:footnoteReference w:id="67"/>
            </w:r>
          </w:p>
        </w:tc>
        <w:tc>
          <w:tcPr>
            <w:tcW w:w="1778" w:type="pct"/>
            <w:shd w:val="clear" w:color="auto" w:fill="D9D9D9" w:themeFill="background1" w:themeFillShade="D9"/>
          </w:tcPr>
          <w:p w14:paraId="1C9816C3" w14:textId="77777777" w:rsidR="003E23B4" w:rsidRPr="001556A7" w:rsidRDefault="00A06E01" w:rsidP="00A06E01">
            <w:pPr>
              <w:jc w:val="both"/>
              <w:rPr>
                <w:rFonts w:ascii="Century Gothic" w:hAnsi="Century Gothic"/>
                <w:color w:val="000000" w:themeColor="text1"/>
                <w:sz w:val="18"/>
                <w:szCs w:val="18"/>
                <w:lang w:val="en-GB"/>
              </w:rPr>
            </w:pPr>
            <w:r w:rsidRPr="001556A7">
              <w:rPr>
                <w:rFonts w:ascii="Century Gothic" w:hAnsi="Century Gothic"/>
                <w:color w:val="000000" w:themeColor="text1"/>
                <w:sz w:val="18"/>
                <w:szCs w:val="18"/>
                <w:lang w:val="en-GB"/>
              </w:rPr>
              <w:t xml:space="preserve">The applicant had to </w:t>
            </w:r>
            <w:r w:rsidRPr="001556A7">
              <w:rPr>
                <w:rFonts w:ascii="Century Gothic" w:hAnsi="Century Gothic"/>
                <w:b/>
                <w:color w:val="000000" w:themeColor="text1"/>
                <w:sz w:val="18"/>
                <w:szCs w:val="18"/>
                <w:lang w:val="en-GB"/>
              </w:rPr>
              <w:t>purchase the bonds from one of the qualifying companies</w:t>
            </w:r>
            <w:r w:rsidRPr="001556A7">
              <w:rPr>
                <w:rFonts w:ascii="Century Gothic" w:hAnsi="Century Gothic"/>
                <w:color w:val="000000" w:themeColor="text1"/>
                <w:sz w:val="18"/>
                <w:szCs w:val="18"/>
                <w:lang w:val="en-GB"/>
              </w:rPr>
              <w:t xml:space="preserve"> (authorised by the Hungarian Parliament’s Committee for Economic Affairs).</w:t>
            </w:r>
            <w:r w:rsidRPr="001556A7">
              <w:rPr>
                <w:rStyle w:val="FootnoteReference"/>
                <w:rFonts w:ascii="Century Gothic" w:hAnsi="Century Gothic"/>
                <w:color w:val="000000" w:themeColor="text1"/>
                <w:sz w:val="18"/>
                <w:szCs w:val="18"/>
                <w:lang w:val="en-GB"/>
              </w:rPr>
              <w:footnoteReference w:id="68"/>
            </w:r>
            <w:r w:rsidRPr="001556A7">
              <w:rPr>
                <w:rFonts w:ascii="Century Gothic" w:hAnsi="Century Gothic"/>
                <w:color w:val="000000" w:themeColor="text1"/>
                <w:sz w:val="18"/>
                <w:szCs w:val="18"/>
                <w:lang w:val="en-GB"/>
              </w:rPr>
              <w:t xml:space="preserve"> </w:t>
            </w:r>
          </w:p>
          <w:p w14:paraId="597B8628" w14:textId="77777777" w:rsidR="003E23B4" w:rsidRPr="001556A7" w:rsidRDefault="003E23B4" w:rsidP="00A06E01">
            <w:pPr>
              <w:jc w:val="both"/>
              <w:rPr>
                <w:rFonts w:ascii="Century Gothic" w:hAnsi="Century Gothic"/>
                <w:color w:val="000000" w:themeColor="text1"/>
                <w:sz w:val="18"/>
                <w:szCs w:val="18"/>
                <w:lang w:val="en-GB"/>
              </w:rPr>
            </w:pPr>
          </w:p>
          <w:p w14:paraId="60936783" w14:textId="3F019157" w:rsidR="00B311A7" w:rsidRPr="001556A7" w:rsidRDefault="00A06E01" w:rsidP="00A06E01">
            <w:pPr>
              <w:jc w:val="both"/>
              <w:rPr>
                <w:rFonts w:ascii="Century Gothic" w:hAnsi="Century Gothic"/>
                <w:bCs/>
                <w:sz w:val="18"/>
                <w:szCs w:val="18"/>
                <w:lang w:val="en-GB"/>
              </w:rPr>
            </w:pPr>
            <w:r w:rsidRPr="001556A7">
              <w:rPr>
                <w:rFonts w:ascii="Century Gothic" w:hAnsi="Century Gothic"/>
                <w:color w:val="000000" w:themeColor="text1"/>
                <w:sz w:val="18"/>
                <w:szCs w:val="18"/>
                <w:lang w:val="en-GB"/>
              </w:rPr>
              <w:t xml:space="preserve">In order to </w:t>
            </w:r>
            <w:r w:rsidRPr="001556A7">
              <w:rPr>
                <w:rFonts w:ascii="Century Gothic" w:hAnsi="Century Gothic"/>
                <w:b/>
                <w:color w:val="000000" w:themeColor="text1"/>
                <w:sz w:val="18"/>
                <w:szCs w:val="18"/>
                <w:lang w:val="en-GB"/>
              </w:rPr>
              <w:t>monitor the right of residence or permanent residence</w:t>
            </w:r>
            <w:r w:rsidRPr="001556A7">
              <w:rPr>
                <w:rFonts w:ascii="Century Gothic" w:hAnsi="Century Gothic"/>
                <w:color w:val="000000" w:themeColor="text1"/>
                <w:sz w:val="18"/>
                <w:szCs w:val="18"/>
                <w:lang w:val="en-GB"/>
              </w:rPr>
              <w:t xml:space="preserve">, the company authorised to </w:t>
            </w:r>
            <w:r w:rsidR="00E119D4" w:rsidRPr="001556A7">
              <w:rPr>
                <w:rFonts w:ascii="Century Gothic" w:hAnsi="Century Gothic"/>
                <w:color w:val="000000" w:themeColor="text1"/>
                <w:sz w:val="18"/>
                <w:szCs w:val="18"/>
                <w:lang w:val="en-GB"/>
              </w:rPr>
              <w:t xml:space="preserve">issue </w:t>
            </w:r>
            <w:r w:rsidRPr="001556A7">
              <w:rPr>
                <w:rFonts w:ascii="Century Gothic" w:hAnsi="Century Gothic"/>
                <w:color w:val="000000" w:themeColor="text1"/>
                <w:sz w:val="18"/>
                <w:szCs w:val="18"/>
                <w:lang w:val="en-GB"/>
              </w:rPr>
              <w:t xml:space="preserve">the bonds had to report to the Immigration and Asylum Office by the tenth day of each month and had to supply the necessary data and information, such as the number of securities issued during the month, the natural identification data of the holders of such securities, or of the majority owners of the business association, where applicable, including the amount of government bonds </w:t>
            </w:r>
            <w:r w:rsidR="00116BBA" w:rsidRPr="001556A7">
              <w:rPr>
                <w:rFonts w:ascii="Century Gothic" w:hAnsi="Century Gothic"/>
                <w:color w:val="000000" w:themeColor="text1"/>
                <w:sz w:val="18"/>
                <w:szCs w:val="18"/>
                <w:lang w:val="en-GB"/>
              </w:rPr>
              <w:t xml:space="preserve">issued </w:t>
            </w:r>
            <w:r w:rsidRPr="001556A7">
              <w:rPr>
                <w:rFonts w:ascii="Century Gothic" w:hAnsi="Century Gothic"/>
                <w:color w:val="000000" w:themeColor="text1"/>
                <w:sz w:val="18"/>
                <w:szCs w:val="18"/>
                <w:lang w:val="en-GB"/>
              </w:rPr>
              <w:t>by the company, and an indication of the applicants who provided the funds. The immigration authority processed the data supplied by the company for a period of six years.</w:t>
            </w:r>
            <w:r w:rsidRPr="001556A7">
              <w:rPr>
                <w:rStyle w:val="FootnoteReference"/>
                <w:rFonts w:ascii="Century Gothic" w:hAnsi="Century Gothic"/>
                <w:color w:val="000000" w:themeColor="text1"/>
                <w:sz w:val="18"/>
                <w:szCs w:val="18"/>
                <w:lang w:val="en-GB"/>
              </w:rPr>
              <w:footnoteReference w:id="69"/>
            </w:r>
          </w:p>
        </w:tc>
        <w:tc>
          <w:tcPr>
            <w:tcW w:w="1438" w:type="pct"/>
            <w:shd w:val="clear" w:color="auto" w:fill="D9D9D9" w:themeFill="background1" w:themeFillShade="D9"/>
          </w:tcPr>
          <w:p w14:paraId="2348C9D7" w14:textId="77777777" w:rsidR="00681730" w:rsidRPr="001556A7" w:rsidRDefault="00A06E01" w:rsidP="00A06E01">
            <w:pPr>
              <w:jc w:val="both"/>
              <w:rPr>
                <w:rFonts w:ascii="Century Gothic" w:hAnsi="Century Gothic"/>
                <w:bCs/>
                <w:sz w:val="18"/>
                <w:szCs w:val="18"/>
                <w:lang w:val="en-GB"/>
              </w:rPr>
            </w:pPr>
            <w:r w:rsidRPr="001556A7">
              <w:rPr>
                <w:rFonts w:ascii="Century Gothic" w:hAnsi="Century Gothic"/>
                <w:bCs/>
                <w:sz w:val="18"/>
                <w:szCs w:val="18"/>
                <w:lang w:val="en-GB"/>
              </w:rPr>
              <w:t xml:space="preserve">Bonds were </w:t>
            </w:r>
            <w:r w:rsidR="00681730" w:rsidRPr="001556A7">
              <w:rPr>
                <w:rFonts w:ascii="Century Gothic" w:hAnsi="Century Gothic"/>
                <w:bCs/>
                <w:sz w:val="18"/>
                <w:szCs w:val="18"/>
                <w:lang w:val="en-GB"/>
              </w:rPr>
              <w:t>issued</w:t>
            </w:r>
            <w:r w:rsidRPr="001556A7">
              <w:rPr>
                <w:rFonts w:ascii="Century Gothic" w:hAnsi="Century Gothic"/>
                <w:bCs/>
                <w:sz w:val="18"/>
                <w:szCs w:val="18"/>
                <w:lang w:val="en-GB"/>
              </w:rPr>
              <w:t xml:space="preserve"> by </w:t>
            </w:r>
            <w:r w:rsidRPr="001556A7">
              <w:rPr>
                <w:rFonts w:ascii="Century Gothic" w:hAnsi="Century Gothic"/>
                <w:b/>
                <w:bCs/>
                <w:sz w:val="18"/>
                <w:szCs w:val="18"/>
                <w:lang w:val="en-GB"/>
              </w:rPr>
              <w:t>companies authorised by the Hungarian Parliament’s Committee for Economic Affairs</w:t>
            </w:r>
            <w:r w:rsidRPr="001556A7">
              <w:rPr>
                <w:rFonts w:ascii="Century Gothic" w:hAnsi="Century Gothic"/>
                <w:bCs/>
                <w:sz w:val="18"/>
                <w:szCs w:val="18"/>
                <w:lang w:val="en-GB"/>
              </w:rPr>
              <w:t>.</w:t>
            </w:r>
            <w:r w:rsidRPr="001556A7">
              <w:rPr>
                <w:rStyle w:val="FootnoteReference"/>
                <w:rFonts w:ascii="Century Gothic" w:hAnsi="Century Gothic"/>
                <w:bCs/>
                <w:sz w:val="18"/>
                <w:szCs w:val="18"/>
                <w:lang w:val="en-GB"/>
              </w:rPr>
              <w:footnoteReference w:id="70"/>
            </w:r>
            <w:r w:rsidRPr="001556A7">
              <w:rPr>
                <w:rFonts w:ascii="Century Gothic" w:hAnsi="Century Gothic"/>
                <w:bCs/>
                <w:sz w:val="18"/>
                <w:szCs w:val="18"/>
                <w:lang w:val="en-GB"/>
              </w:rPr>
              <w:t xml:space="preserve"> </w:t>
            </w:r>
          </w:p>
          <w:p w14:paraId="0ED57F4D" w14:textId="77777777" w:rsidR="00681730" w:rsidRPr="001556A7" w:rsidRDefault="00681730" w:rsidP="00A06E01">
            <w:pPr>
              <w:jc w:val="both"/>
              <w:rPr>
                <w:rFonts w:ascii="Century Gothic" w:hAnsi="Century Gothic"/>
                <w:bCs/>
                <w:sz w:val="18"/>
                <w:szCs w:val="18"/>
                <w:lang w:val="en-GB"/>
              </w:rPr>
            </w:pPr>
          </w:p>
          <w:p w14:paraId="4A8DBDA1" w14:textId="3A73FD9F" w:rsidR="00B311A7" w:rsidRPr="001556A7" w:rsidRDefault="00A06E01" w:rsidP="00A06E01">
            <w:pPr>
              <w:jc w:val="both"/>
              <w:rPr>
                <w:rFonts w:ascii="Century Gothic" w:hAnsi="Century Gothic"/>
                <w:bCs/>
                <w:sz w:val="18"/>
                <w:szCs w:val="18"/>
                <w:lang w:val="en-GB"/>
              </w:rPr>
            </w:pPr>
            <w:r w:rsidRPr="001556A7">
              <w:rPr>
                <w:rFonts w:ascii="Century Gothic" w:hAnsi="Century Gothic"/>
                <w:bCs/>
                <w:sz w:val="18"/>
                <w:szCs w:val="18"/>
                <w:lang w:val="en-GB"/>
              </w:rPr>
              <w:t>The applicant had to apply for the residence permit at the Immigration and Asylum Office, or at the Hungarian consulate or other entity authorised to accept such applications in the applicant’s home country.</w:t>
            </w:r>
            <w:r w:rsidRPr="001556A7">
              <w:rPr>
                <w:rStyle w:val="FootnoteReference"/>
                <w:rFonts w:ascii="Century Gothic" w:hAnsi="Century Gothic"/>
                <w:bCs/>
                <w:sz w:val="18"/>
                <w:szCs w:val="18"/>
                <w:lang w:val="en-GB"/>
              </w:rPr>
              <w:footnoteReference w:id="71"/>
            </w:r>
          </w:p>
        </w:tc>
      </w:tr>
    </w:tbl>
    <w:p w14:paraId="7998B322" w14:textId="77777777" w:rsidR="00B311A7" w:rsidRPr="001556A7" w:rsidRDefault="00B311A7" w:rsidP="0001799A">
      <w:pPr>
        <w:pStyle w:val="MH1"/>
      </w:pPr>
      <w:bookmarkStart w:id="24" w:name="_Toc496025536"/>
      <w:bookmarkStart w:id="25" w:name="_Toc519973778"/>
      <w:bookmarkEnd w:id="23"/>
      <w:r w:rsidRPr="001556A7">
        <w:lastRenderedPageBreak/>
        <w:t>Residence Phase</w:t>
      </w:r>
      <w:bookmarkEnd w:id="24"/>
      <w:bookmarkEnd w:id="25"/>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718"/>
        <w:gridCol w:w="3870"/>
        <w:gridCol w:w="4950"/>
        <w:gridCol w:w="2636"/>
      </w:tblGrid>
      <w:tr w:rsidR="00B311A7" w:rsidRPr="00815C9A" w14:paraId="3A729D2D" w14:textId="77777777" w:rsidTr="000B6076">
        <w:trPr>
          <w:tblHeader/>
        </w:trPr>
        <w:tc>
          <w:tcPr>
            <w:tcW w:w="959" w:type="pct"/>
            <w:shd w:val="clear" w:color="auto" w:fill="95B3D7" w:themeFill="accent1" w:themeFillTint="99"/>
            <w:vAlign w:val="center"/>
          </w:tcPr>
          <w:p w14:paraId="37CB60DA" w14:textId="6EA4EC68" w:rsidR="00B311A7" w:rsidRPr="001556A7" w:rsidRDefault="00B311A7" w:rsidP="00E47838">
            <w:pPr>
              <w:jc w:val="center"/>
              <w:rPr>
                <w:rFonts w:ascii="Century Gothic" w:hAnsi="Century Gothic"/>
                <w:b/>
                <w:bCs/>
                <w:sz w:val="18"/>
                <w:szCs w:val="18"/>
                <w:lang w:val="en-GB"/>
              </w:rPr>
            </w:pPr>
            <w:bookmarkStart w:id="26" w:name="_Hlk496122469"/>
            <w:r w:rsidRPr="001556A7">
              <w:rPr>
                <w:rFonts w:ascii="Century Gothic" w:hAnsi="Century Gothic"/>
                <w:b/>
                <w:bCs/>
                <w:sz w:val="18"/>
                <w:szCs w:val="18"/>
                <w:lang w:val="en-GB"/>
              </w:rPr>
              <w:t>Residence permit</w:t>
            </w:r>
          </w:p>
        </w:tc>
        <w:tc>
          <w:tcPr>
            <w:tcW w:w="1365" w:type="pct"/>
            <w:shd w:val="clear" w:color="auto" w:fill="95B3D7" w:themeFill="accent1" w:themeFillTint="99"/>
            <w:vAlign w:val="center"/>
          </w:tcPr>
          <w:p w14:paraId="4454C585" w14:textId="251DC8BB" w:rsidR="00B311A7" w:rsidRPr="001556A7" w:rsidRDefault="00B311A7" w:rsidP="00E47838">
            <w:pPr>
              <w:jc w:val="center"/>
              <w:rPr>
                <w:rFonts w:ascii="Century Gothic" w:hAnsi="Century Gothic"/>
                <w:b/>
                <w:bCs/>
                <w:sz w:val="18"/>
                <w:szCs w:val="18"/>
                <w:lang w:val="en-GB"/>
              </w:rPr>
            </w:pPr>
            <w:r w:rsidRPr="001556A7">
              <w:rPr>
                <w:rFonts w:ascii="Century Gothic" w:hAnsi="Century Gothic"/>
                <w:b/>
                <w:bCs/>
                <w:sz w:val="18"/>
                <w:szCs w:val="18"/>
                <w:lang w:val="en-GB"/>
              </w:rPr>
              <w:t>Procedure</w:t>
            </w:r>
          </w:p>
        </w:tc>
        <w:tc>
          <w:tcPr>
            <w:tcW w:w="1746" w:type="pct"/>
            <w:shd w:val="clear" w:color="auto" w:fill="95B3D7" w:themeFill="accent1" w:themeFillTint="99"/>
            <w:vAlign w:val="center"/>
          </w:tcPr>
          <w:p w14:paraId="19AF3517" w14:textId="0386B6B9" w:rsidR="00B311A7" w:rsidRPr="001556A7" w:rsidRDefault="00B311A7" w:rsidP="00E47838">
            <w:pPr>
              <w:jc w:val="center"/>
              <w:rPr>
                <w:rFonts w:ascii="Century Gothic" w:hAnsi="Century Gothic"/>
                <w:b/>
                <w:bCs/>
                <w:sz w:val="18"/>
                <w:szCs w:val="18"/>
                <w:lang w:val="en-GB"/>
              </w:rPr>
            </w:pPr>
            <w:r w:rsidRPr="001556A7">
              <w:rPr>
                <w:rFonts w:ascii="Century Gothic" w:hAnsi="Century Gothic"/>
                <w:b/>
                <w:bCs/>
                <w:sz w:val="18"/>
                <w:szCs w:val="18"/>
                <w:lang w:val="en-GB"/>
              </w:rPr>
              <w:t>Competent authorities</w:t>
            </w:r>
            <w:r w:rsidR="00B65D4C" w:rsidRPr="001556A7">
              <w:rPr>
                <w:rFonts w:ascii="Century Gothic" w:hAnsi="Century Gothic"/>
                <w:b/>
                <w:bCs/>
                <w:sz w:val="18"/>
                <w:szCs w:val="18"/>
                <w:lang w:val="en-GB"/>
              </w:rPr>
              <w:t xml:space="preserve"> and non-public bodies</w:t>
            </w:r>
          </w:p>
        </w:tc>
        <w:tc>
          <w:tcPr>
            <w:tcW w:w="930" w:type="pct"/>
            <w:shd w:val="clear" w:color="auto" w:fill="95B3D7" w:themeFill="accent1" w:themeFillTint="99"/>
            <w:vAlign w:val="center"/>
          </w:tcPr>
          <w:p w14:paraId="39DBA5C1" w14:textId="6ACD0522" w:rsidR="00B311A7" w:rsidRPr="001556A7" w:rsidRDefault="00B311A7" w:rsidP="00E47838">
            <w:pPr>
              <w:jc w:val="center"/>
              <w:rPr>
                <w:rFonts w:ascii="Century Gothic" w:hAnsi="Century Gothic"/>
                <w:b/>
                <w:bCs/>
                <w:sz w:val="18"/>
                <w:szCs w:val="18"/>
                <w:lang w:val="en-GB"/>
              </w:rPr>
            </w:pPr>
            <w:r w:rsidRPr="001556A7">
              <w:rPr>
                <w:rFonts w:ascii="Century Gothic" w:hAnsi="Century Gothic"/>
                <w:b/>
                <w:bCs/>
                <w:sz w:val="18"/>
                <w:szCs w:val="18"/>
                <w:lang w:val="en-GB"/>
              </w:rPr>
              <w:t>Renewal of the residence permit</w:t>
            </w:r>
          </w:p>
        </w:tc>
      </w:tr>
      <w:tr w:rsidR="00B311A7" w:rsidRPr="00815C9A" w14:paraId="30B6D81C" w14:textId="77777777" w:rsidTr="009D0A17">
        <w:tc>
          <w:tcPr>
            <w:tcW w:w="959" w:type="pct"/>
            <w:shd w:val="clear" w:color="auto" w:fill="D9D9D9" w:themeFill="background1" w:themeFillShade="D9"/>
          </w:tcPr>
          <w:p w14:paraId="117ABA30" w14:textId="3D338739" w:rsidR="003E23B4" w:rsidRPr="001556A7" w:rsidRDefault="003E23B4" w:rsidP="00E47838">
            <w:pPr>
              <w:jc w:val="both"/>
              <w:rPr>
                <w:rFonts w:ascii="Century Gothic" w:hAnsi="Century Gothic"/>
                <w:bCs/>
                <w:color w:val="000000" w:themeColor="text1"/>
                <w:sz w:val="18"/>
                <w:szCs w:val="18"/>
                <w:lang w:val="en-GB"/>
              </w:rPr>
            </w:pPr>
            <w:r w:rsidRPr="001556A7">
              <w:rPr>
                <w:rFonts w:ascii="Century Gothic" w:hAnsi="Century Gothic"/>
                <w:bCs/>
                <w:color w:val="000000" w:themeColor="text1"/>
                <w:sz w:val="18"/>
                <w:szCs w:val="18"/>
                <w:lang w:val="en-GB"/>
              </w:rPr>
              <w:t xml:space="preserve">Both temporary and permanent residence permits were issued under the </w:t>
            </w:r>
            <w:r w:rsidR="00815C9A">
              <w:rPr>
                <w:rFonts w:ascii="Century Gothic" w:hAnsi="Century Gothic"/>
                <w:bCs/>
                <w:color w:val="000000" w:themeColor="text1"/>
                <w:sz w:val="18"/>
                <w:szCs w:val="18"/>
                <w:lang w:val="en-GB"/>
              </w:rPr>
              <w:t>investors’ residence</w:t>
            </w:r>
            <w:r w:rsidRPr="001556A7">
              <w:rPr>
                <w:rFonts w:ascii="Century Gothic" w:hAnsi="Century Gothic"/>
                <w:bCs/>
                <w:color w:val="000000" w:themeColor="text1"/>
                <w:sz w:val="18"/>
                <w:szCs w:val="18"/>
                <w:lang w:val="en-GB"/>
              </w:rPr>
              <w:t xml:space="preserve"> scheme</w:t>
            </w:r>
            <w:r w:rsidRPr="001556A7">
              <w:rPr>
                <w:rStyle w:val="FootnoteReference"/>
                <w:rFonts w:ascii="Century Gothic" w:hAnsi="Century Gothic"/>
                <w:bCs/>
                <w:color w:val="000000" w:themeColor="text1"/>
                <w:sz w:val="18"/>
                <w:szCs w:val="18"/>
                <w:lang w:val="en-GB"/>
              </w:rPr>
              <w:footnoteReference w:id="72"/>
            </w:r>
            <w:r w:rsidRPr="001556A7">
              <w:rPr>
                <w:rFonts w:ascii="Century Gothic" w:hAnsi="Century Gothic"/>
                <w:bCs/>
                <w:color w:val="000000" w:themeColor="text1"/>
                <w:sz w:val="18"/>
                <w:szCs w:val="18"/>
                <w:lang w:val="en-GB"/>
              </w:rPr>
              <w:t>:</w:t>
            </w:r>
          </w:p>
          <w:p w14:paraId="396D405E" w14:textId="77777777" w:rsidR="003E23B4" w:rsidRPr="001556A7" w:rsidRDefault="003E23B4" w:rsidP="00E47838">
            <w:pPr>
              <w:pStyle w:val="ListParagraph"/>
              <w:numPr>
                <w:ilvl w:val="0"/>
                <w:numId w:val="23"/>
              </w:numPr>
              <w:ind w:left="270" w:hanging="270"/>
              <w:contextualSpacing w:val="0"/>
              <w:rPr>
                <w:rFonts w:ascii="Century Gothic" w:hAnsi="Century Gothic"/>
                <w:bCs/>
                <w:color w:val="000000" w:themeColor="text1"/>
                <w:sz w:val="18"/>
                <w:szCs w:val="18"/>
              </w:rPr>
            </w:pPr>
            <w:r w:rsidRPr="001556A7">
              <w:rPr>
                <w:rFonts w:ascii="Century Gothic" w:hAnsi="Century Gothic"/>
                <w:bCs/>
                <w:color w:val="000000" w:themeColor="text1"/>
                <w:sz w:val="18"/>
                <w:szCs w:val="18"/>
              </w:rPr>
              <w:t>The temporary permit entitled the beneficiary to reside in Hungary up to five years.</w:t>
            </w:r>
            <w:r w:rsidRPr="001556A7">
              <w:rPr>
                <w:rStyle w:val="FootnoteReference"/>
                <w:rFonts w:ascii="Century Gothic" w:hAnsi="Century Gothic"/>
                <w:bCs/>
                <w:color w:val="000000" w:themeColor="text1"/>
                <w:sz w:val="18"/>
                <w:szCs w:val="18"/>
              </w:rPr>
              <w:footnoteReference w:id="73"/>
            </w:r>
            <w:r w:rsidRPr="001556A7">
              <w:rPr>
                <w:rFonts w:ascii="Century Gothic" w:hAnsi="Century Gothic"/>
                <w:bCs/>
                <w:color w:val="000000" w:themeColor="text1"/>
                <w:sz w:val="18"/>
                <w:szCs w:val="18"/>
              </w:rPr>
              <w:t xml:space="preserve"> </w:t>
            </w:r>
          </w:p>
          <w:p w14:paraId="5A04ACCD" w14:textId="00939950" w:rsidR="00B311A7" w:rsidRPr="001556A7" w:rsidRDefault="003E23B4" w:rsidP="00E47838">
            <w:pPr>
              <w:pStyle w:val="ListParagraph"/>
              <w:numPr>
                <w:ilvl w:val="0"/>
                <w:numId w:val="23"/>
              </w:numPr>
              <w:ind w:left="270" w:hanging="270"/>
              <w:contextualSpacing w:val="0"/>
              <w:rPr>
                <w:rFonts w:ascii="Century Gothic" w:hAnsi="Century Gothic"/>
                <w:bCs/>
                <w:sz w:val="18"/>
                <w:szCs w:val="18"/>
              </w:rPr>
            </w:pPr>
            <w:r w:rsidRPr="001556A7">
              <w:rPr>
                <w:rFonts w:ascii="Century Gothic" w:hAnsi="Century Gothic"/>
                <w:bCs/>
                <w:color w:val="000000" w:themeColor="text1"/>
                <w:sz w:val="18"/>
                <w:szCs w:val="18"/>
              </w:rPr>
              <w:t>The permanent permit entitled the beneficiary to reside in Hungary for an undefined period of time.</w:t>
            </w:r>
            <w:r w:rsidRPr="001556A7">
              <w:rPr>
                <w:rStyle w:val="FootnoteReference"/>
                <w:rFonts w:ascii="Century Gothic" w:hAnsi="Century Gothic"/>
                <w:bCs/>
                <w:color w:val="000000" w:themeColor="text1"/>
                <w:sz w:val="18"/>
                <w:szCs w:val="18"/>
              </w:rPr>
              <w:footnoteReference w:id="74"/>
            </w:r>
          </w:p>
        </w:tc>
        <w:tc>
          <w:tcPr>
            <w:tcW w:w="1365" w:type="pct"/>
            <w:shd w:val="clear" w:color="auto" w:fill="D9D9D9" w:themeFill="background1" w:themeFillShade="D9"/>
          </w:tcPr>
          <w:p w14:paraId="18D86D40" w14:textId="3112545B" w:rsidR="00681730" w:rsidRPr="001556A7" w:rsidRDefault="003E23B4" w:rsidP="00E47838">
            <w:pPr>
              <w:jc w:val="both"/>
              <w:rPr>
                <w:rFonts w:ascii="Century Gothic" w:hAnsi="Century Gothic"/>
                <w:bCs/>
                <w:color w:val="000000" w:themeColor="text1"/>
                <w:sz w:val="18"/>
                <w:szCs w:val="18"/>
                <w:lang w:val="en-GB"/>
              </w:rPr>
            </w:pPr>
            <w:r w:rsidRPr="001556A7">
              <w:rPr>
                <w:rFonts w:ascii="Century Gothic" w:hAnsi="Century Gothic"/>
                <w:bCs/>
                <w:color w:val="000000" w:themeColor="text1"/>
                <w:sz w:val="18"/>
                <w:szCs w:val="18"/>
                <w:lang w:val="en-GB"/>
              </w:rPr>
              <w:t xml:space="preserve">The Hungarian legal framework did not contain residence criterion in relation to the application and issuance of the temporary and permanent residence permits under the </w:t>
            </w:r>
            <w:r w:rsidR="00815C9A">
              <w:rPr>
                <w:rFonts w:ascii="Century Gothic" w:hAnsi="Century Gothic"/>
                <w:bCs/>
                <w:color w:val="000000" w:themeColor="text1"/>
                <w:sz w:val="18"/>
                <w:szCs w:val="18"/>
                <w:lang w:val="en-GB"/>
              </w:rPr>
              <w:t>investors’ residence</w:t>
            </w:r>
            <w:r w:rsidRPr="001556A7">
              <w:rPr>
                <w:rFonts w:ascii="Century Gothic" w:hAnsi="Century Gothic"/>
                <w:bCs/>
                <w:color w:val="000000" w:themeColor="text1"/>
                <w:sz w:val="18"/>
                <w:szCs w:val="18"/>
                <w:lang w:val="en-GB"/>
              </w:rPr>
              <w:t xml:space="preserve"> scheme.</w:t>
            </w:r>
          </w:p>
          <w:p w14:paraId="6224FFE4" w14:textId="77777777" w:rsidR="00681730" w:rsidRPr="001556A7" w:rsidRDefault="00681730" w:rsidP="00E47838">
            <w:pPr>
              <w:jc w:val="both"/>
              <w:rPr>
                <w:rFonts w:ascii="Century Gothic" w:hAnsi="Century Gothic"/>
                <w:bCs/>
                <w:color w:val="000000" w:themeColor="text1"/>
                <w:sz w:val="18"/>
                <w:szCs w:val="18"/>
                <w:lang w:val="en-GB"/>
              </w:rPr>
            </w:pPr>
          </w:p>
          <w:p w14:paraId="35170633" w14:textId="45AA748D" w:rsidR="003E23B4" w:rsidRPr="001556A7" w:rsidRDefault="003E23B4" w:rsidP="00E47838">
            <w:pPr>
              <w:jc w:val="both"/>
              <w:rPr>
                <w:rFonts w:ascii="Century Gothic" w:hAnsi="Century Gothic"/>
                <w:bCs/>
                <w:color w:val="000000" w:themeColor="text1"/>
                <w:sz w:val="18"/>
                <w:szCs w:val="18"/>
                <w:lang w:val="en-GB"/>
              </w:rPr>
            </w:pPr>
            <w:r w:rsidRPr="001556A7">
              <w:rPr>
                <w:rFonts w:ascii="Century Gothic" w:hAnsi="Century Gothic"/>
                <w:bCs/>
                <w:color w:val="000000" w:themeColor="text1"/>
                <w:sz w:val="18"/>
                <w:szCs w:val="18"/>
                <w:lang w:val="en-GB"/>
              </w:rPr>
              <w:t>Prior to 1 July 2016, however, applicants for the permanent residence permit had to prove that they had held a</w:t>
            </w:r>
            <w:r w:rsidRPr="001556A7">
              <w:rPr>
                <w:rFonts w:ascii="Century Gothic" w:hAnsi="Century Gothic"/>
                <w:b/>
                <w:bCs/>
                <w:color w:val="000000" w:themeColor="text1"/>
                <w:sz w:val="18"/>
                <w:szCs w:val="18"/>
                <w:lang w:val="en-GB"/>
              </w:rPr>
              <w:t xml:space="preserve"> temporary permit based on their investment for a duration of a minimum of six months</w:t>
            </w:r>
            <w:r w:rsidRPr="001556A7">
              <w:rPr>
                <w:rFonts w:ascii="Century Gothic" w:hAnsi="Century Gothic"/>
                <w:bCs/>
                <w:color w:val="000000" w:themeColor="text1"/>
                <w:sz w:val="18"/>
                <w:szCs w:val="18"/>
                <w:lang w:val="en-GB"/>
              </w:rPr>
              <w:t>.</w:t>
            </w:r>
            <w:r w:rsidRPr="001556A7">
              <w:rPr>
                <w:rStyle w:val="FootnoteReference"/>
                <w:rFonts w:ascii="Century Gothic" w:hAnsi="Century Gothic"/>
                <w:bCs/>
                <w:color w:val="000000" w:themeColor="text1"/>
                <w:sz w:val="18"/>
                <w:szCs w:val="18"/>
                <w:lang w:val="en-GB"/>
              </w:rPr>
              <w:footnoteReference w:id="75"/>
            </w:r>
            <w:r w:rsidRPr="001556A7">
              <w:rPr>
                <w:rFonts w:ascii="Century Gothic" w:hAnsi="Century Gothic"/>
                <w:bCs/>
                <w:color w:val="000000" w:themeColor="text1"/>
                <w:sz w:val="18"/>
                <w:szCs w:val="18"/>
                <w:lang w:val="en-GB"/>
              </w:rPr>
              <w:t xml:space="preserve"> </w:t>
            </w:r>
          </w:p>
          <w:p w14:paraId="4F55ADDD" w14:textId="77777777" w:rsidR="003E23B4" w:rsidRPr="001556A7" w:rsidRDefault="003E23B4" w:rsidP="00E47838">
            <w:pPr>
              <w:jc w:val="both"/>
              <w:rPr>
                <w:rFonts w:ascii="Century Gothic" w:hAnsi="Century Gothic"/>
                <w:bCs/>
                <w:color w:val="000000" w:themeColor="text1"/>
                <w:sz w:val="18"/>
                <w:szCs w:val="18"/>
                <w:lang w:val="en-GB"/>
              </w:rPr>
            </w:pPr>
          </w:p>
          <w:p w14:paraId="00660C11" w14:textId="0302A91B" w:rsidR="00B311A7" w:rsidRPr="001556A7" w:rsidRDefault="003E23B4" w:rsidP="00815C9A">
            <w:pPr>
              <w:jc w:val="both"/>
              <w:rPr>
                <w:rFonts w:ascii="Century Gothic" w:hAnsi="Century Gothic"/>
                <w:bCs/>
                <w:sz w:val="18"/>
                <w:szCs w:val="18"/>
                <w:lang w:val="en-GB"/>
              </w:rPr>
            </w:pPr>
            <w:r w:rsidRPr="001556A7">
              <w:rPr>
                <w:rFonts w:ascii="Century Gothic" w:hAnsi="Century Gothic"/>
                <w:bCs/>
                <w:color w:val="000000" w:themeColor="text1"/>
                <w:sz w:val="18"/>
                <w:szCs w:val="18"/>
                <w:lang w:val="en-GB"/>
              </w:rPr>
              <w:t>As the Hungarian scheme required an investment in</w:t>
            </w:r>
            <w:r w:rsidR="00681730" w:rsidRPr="001556A7">
              <w:rPr>
                <w:rFonts w:ascii="Century Gothic" w:hAnsi="Century Gothic"/>
                <w:bCs/>
                <w:color w:val="000000" w:themeColor="text1"/>
                <w:sz w:val="18"/>
                <w:szCs w:val="18"/>
                <w:lang w:val="en-GB"/>
              </w:rPr>
              <w:t xml:space="preserve"> the</w:t>
            </w:r>
            <w:r w:rsidRPr="001556A7">
              <w:rPr>
                <w:rFonts w:ascii="Century Gothic" w:hAnsi="Century Gothic"/>
                <w:bCs/>
                <w:color w:val="000000" w:themeColor="text1"/>
                <w:sz w:val="18"/>
                <w:szCs w:val="18"/>
                <w:lang w:val="en-GB"/>
              </w:rPr>
              <w:t xml:space="preserve"> form of the purchase of securities (bonds), the </w:t>
            </w:r>
            <w:r w:rsidRPr="001556A7">
              <w:rPr>
                <w:rFonts w:ascii="Century Gothic" w:hAnsi="Century Gothic"/>
                <w:b/>
                <w:bCs/>
                <w:color w:val="000000" w:themeColor="text1"/>
                <w:sz w:val="18"/>
                <w:szCs w:val="18"/>
                <w:lang w:val="en-GB"/>
              </w:rPr>
              <w:t>physical presence of the investor was not required</w:t>
            </w:r>
            <w:r w:rsidRPr="001556A7">
              <w:rPr>
                <w:rFonts w:ascii="Century Gothic" w:hAnsi="Century Gothic"/>
                <w:bCs/>
                <w:color w:val="000000" w:themeColor="text1"/>
                <w:sz w:val="18"/>
                <w:szCs w:val="18"/>
                <w:lang w:val="en-GB"/>
              </w:rPr>
              <w:t xml:space="preserve"> under the scheme.</w:t>
            </w:r>
            <w:r w:rsidRPr="001556A7">
              <w:rPr>
                <w:rStyle w:val="FootnoteReference"/>
                <w:rFonts w:ascii="Century Gothic" w:hAnsi="Century Gothic"/>
                <w:bCs/>
                <w:color w:val="000000" w:themeColor="text1"/>
                <w:sz w:val="18"/>
                <w:szCs w:val="18"/>
                <w:lang w:val="en-GB"/>
              </w:rPr>
              <w:footnoteReference w:id="76"/>
            </w:r>
          </w:p>
        </w:tc>
        <w:tc>
          <w:tcPr>
            <w:tcW w:w="1746" w:type="pct"/>
            <w:shd w:val="clear" w:color="auto" w:fill="D9D9D9" w:themeFill="background1" w:themeFillShade="D9"/>
          </w:tcPr>
          <w:p w14:paraId="65E9A89D" w14:textId="6862F949" w:rsidR="00B311A7" w:rsidRPr="001556A7" w:rsidRDefault="003E23B4" w:rsidP="00E47838">
            <w:pPr>
              <w:jc w:val="both"/>
              <w:rPr>
                <w:rFonts w:ascii="Century Gothic" w:hAnsi="Century Gothic"/>
                <w:bCs/>
                <w:sz w:val="18"/>
                <w:szCs w:val="18"/>
                <w:lang w:val="en-GB"/>
              </w:rPr>
            </w:pPr>
            <w:r w:rsidRPr="001556A7">
              <w:rPr>
                <w:rFonts w:ascii="Century Gothic" w:hAnsi="Century Gothic"/>
                <w:color w:val="000000" w:themeColor="text1"/>
                <w:sz w:val="18"/>
                <w:szCs w:val="18"/>
                <w:lang w:val="en-GB"/>
              </w:rPr>
              <w:t xml:space="preserve">The applicant had to purchase the bonds from one of the </w:t>
            </w:r>
            <w:r w:rsidRPr="001556A7">
              <w:rPr>
                <w:rFonts w:ascii="Century Gothic" w:hAnsi="Century Gothic"/>
                <w:b/>
                <w:color w:val="000000" w:themeColor="text1"/>
                <w:sz w:val="18"/>
                <w:szCs w:val="18"/>
                <w:lang w:val="en-GB"/>
              </w:rPr>
              <w:t>qualifying companies</w:t>
            </w:r>
            <w:r w:rsidRPr="001556A7">
              <w:rPr>
                <w:rFonts w:ascii="Century Gothic" w:hAnsi="Century Gothic"/>
                <w:color w:val="000000" w:themeColor="text1"/>
                <w:sz w:val="18"/>
                <w:szCs w:val="18"/>
                <w:lang w:val="en-GB"/>
              </w:rPr>
              <w:t xml:space="preserve"> (authorised by the </w:t>
            </w:r>
            <w:r w:rsidRPr="001556A7">
              <w:rPr>
                <w:rFonts w:ascii="Century Gothic" w:hAnsi="Century Gothic"/>
                <w:b/>
                <w:color w:val="000000" w:themeColor="text1"/>
                <w:sz w:val="18"/>
                <w:szCs w:val="18"/>
                <w:lang w:val="en-GB"/>
              </w:rPr>
              <w:t>Hungarian Parliament’s Committee for Economic Affairs</w:t>
            </w:r>
            <w:r w:rsidRPr="001556A7">
              <w:rPr>
                <w:rFonts w:ascii="Century Gothic" w:hAnsi="Century Gothic"/>
                <w:color w:val="000000" w:themeColor="text1"/>
                <w:sz w:val="18"/>
                <w:szCs w:val="18"/>
                <w:lang w:val="en-GB"/>
              </w:rPr>
              <w:t xml:space="preserve">). In order to monitor the right of residence or permanent residence, the company authorised to subscribe the bonds had to report to the Immigration and Asylum Office by the tenth day of each month and had to supply the necessary data and information, such as the number of securities issued during the month, the natural identification data of the holders of such securities, or of the majority owners of the business association, where applicable, including the amount of government bonds subscribed by the company, and an indication of the applicants who provided the funds for the subscription. </w:t>
            </w:r>
            <w:r w:rsidRPr="001556A7">
              <w:rPr>
                <w:rFonts w:ascii="Century Gothic" w:hAnsi="Century Gothic"/>
                <w:b/>
                <w:color w:val="000000" w:themeColor="text1"/>
                <w:sz w:val="18"/>
                <w:szCs w:val="18"/>
                <w:lang w:val="en-GB"/>
              </w:rPr>
              <w:t>The immigration authority</w:t>
            </w:r>
            <w:r w:rsidRPr="001556A7">
              <w:rPr>
                <w:rFonts w:ascii="Century Gothic" w:hAnsi="Century Gothic"/>
                <w:color w:val="000000" w:themeColor="text1"/>
                <w:sz w:val="18"/>
                <w:szCs w:val="18"/>
                <w:lang w:val="en-GB"/>
              </w:rPr>
              <w:t xml:space="preserve"> processed the data supplied by the company for a period of six years.</w:t>
            </w:r>
            <w:r w:rsidRPr="001556A7">
              <w:rPr>
                <w:rStyle w:val="FootnoteReference"/>
                <w:rFonts w:ascii="Century Gothic" w:hAnsi="Century Gothic"/>
                <w:color w:val="000000" w:themeColor="text1"/>
                <w:sz w:val="18"/>
                <w:szCs w:val="18"/>
                <w:lang w:val="en-GB"/>
              </w:rPr>
              <w:footnoteReference w:id="77"/>
            </w:r>
          </w:p>
        </w:tc>
        <w:tc>
          <w:tcPr>
            <w:tcW w:w="930" w:type="pct"/>
            <w:shd w:val="clear" w:color="auto" w:fill="D9D9D9" w:themeFill="background1" w:themeFillShade="D9"/>
          </w:tcPr>
          <w:p w14:paraId="3C58AB77" w14:textId="4A869594" w:rsidR="00B311A7" w:rsidRPr="001556A7" w:rsidRDefault="003E23B4" w:rsidP="00815C9A">
            <w:pPr>
              <w:jc w:val="both"/>
              <w:rPr>
                <w:rFonts w:ascii="Century Gothic" w:hAnsi="Century Gothic"/>
                <w:bCs/>
                <w:sz w:val="18"/>
                <w:szCs w:val="18"/>
                <w:lang w:val="en-GB"/>
              </w:rPr>
            </w:pPr>
            <w:r w:rsidRPr="001556A7">
              <w:rPr>
                <w:rFonts w:ascii="Century Gothic" w:hAnsi="Century Gothic"/>
                <w:bCs/>
                <w:color w:val="000000" w:themeColor="text1"/>
                <w:sz w:val="18"/>
                <w:szCs w:val="18"/>
                <w:lang w:val="en-GB"/>
              </w:rPr>
              <w:t>The temporary res</w:t>
            </w:r>
            <w:r w:rsidR="00815C9A">
              <w:rPr>
                <w:rFonts w:ascii="Century Gothic" w:hAnsi="Century Gothic"/>
                <w:bCs/>
                <w:color w:val="000000" w:themeColor="text1"/>
                <w:sz w:val="18"/>
                <w:szCs w:val="18"/>
                <w:lang w:val="en-GB"/>
              </w:rPr>
              <w:t>idence permit issued under the investors’ residence</w:t>
            </w:r>
            <w:r w:rsidRPr="001556A7">
              <w:rPr>
                <w:rFonts w:ascii="Century Gothic" w:hAnsi="Century Gothic"/>
                <w:bCs/>
                <w:color w:val="000000" w:themeColor="text1"/>
                <w:sz w:val="18"/>
                <w:szCs w:val="18"/>
                <w:lang w:val="en-GB"/>
              </w:rPr>
              <w:t xml:space="preserve"> scheme could have been </w:t>
            </w:r>
            <w:r w:rsidRPr="001556A7">
              <w:rPr>
                <w:rFonts w:ascii="Century Gothic" w:hAnsi="Century Gothic"/>
                <w:b/>
                <w:bCs/>
                <w:color w:val="000000" w:themeColor="text1"/>
                <w:sz w:val="18"/>
                <w:szCs w:val="18"/>
                <w:lang w:val="en-GB"/>
              </w:rPr>
              <w:t>renewed under the same conditions</w:t>
            </w:r>
            <w:r w:rsidRPr="001556A7">
              <w:rPr>
                <w:rFonts w:ascii="Century Gothic" w:hAnsi="Century Gothic"/>
                <w:bCs/>
                <w:color w:val="000000" w:themeColor="text1"/>
                <w:sz w:val="18"/>
                <w:szCs w:val="18"/>
                <w:lang w:val="en-GB"/>
              </w:rPr>
              <w:t xml:space="preserve"> and under the same procedural rules as for the original residence permit. There was not limitation on the number and frequency of renewals. The duration of the renewal was up to five years.</w:t>
            </w:r>
            <w:r w:rsidRPr="001556A7">
              <w:rPr>
                <w:rStyle w:val="FootnoteReference"/>
                <w:rFonts w:ascii="Century Gothic" w:hAnsi="Century Gothic"/>
                <w:bCs/>
                <w:color w:val="000000" w:themeColor="text1"/>
                <w:sz w:val="18"/>
                <w:szCs w:val="18"/>
                <w:lang w:val="en-GB"/>
              </w:rPr>
              <w:footnoteReference w:id="78"/>
            </w:r>
          </w:p>
        </w:tc>
      </w:tr>
    </w:tbl>
    <w:p w14:paraId="05854D34" w14:textId="77777777" w:rsidR="00B311A7" w:rsidRPr="001556A7" w:rsidRDefault="00B311A7" w:rsidP="0001799A">
      <w:pPr>
        <w:pStyle w:val="MH1"/>
      </w:pPr>
      <w:bookmarkStart w:id="27" w:name="_Toc496025537"/>
      <w:bookmarkStart w:id="28" w:name="_Toc519973779"/>
      <w:bookmarkEnd w:id="26"/>
      <w:r w:rsidRPr="001556A7">
        <w:lastRenderedPageBreak/>
        <w:t>Due diligence criteria and security considerations</w:t>
      </w:r>
      <w:bookmarkEnd w:id="27"/>
      <w:bookmarkEnd w:id="28"/>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4879"/>
        <w:gridCol w:w="4408"/>
        <w:gridCol w:w="2792"/>
        <w:gridCol w:w="2095"/>
      </w:tblGrid>
      <w:tr w:rsidR="00B311A7" w:rsidRPr="001556A7" w14:paraId="141DF684" w14:textId="77777777" w:rsidTr="000B6076">
        <w:trPr>
          <w:tblHeader/>
        </w:trPr>
        <w:tc>
          <w:tcPr>
            <w:tcW w:w="1721" w:type="pct"/>
            <w:shd w:val="clear" w:color="auto" w:fill="95B3D7" w:themeFill="accent1" w:themeFillTint="99"/>
            <w:vAlign w:val="center"/>
          </w:tcPr>
          <w:p w14:paraId="2C236B7A" w14:textId="6FBFEF65" w:rsidR="00B311A7" w:rsidRPr="001556A7" w:rsidRDefault="00B311A7" w:rsidP="00E47838">
            <w:pPr>
              <w:jc w:val="center"/>
              <w:rPr>
                <w:rFonts w:ascii="Century Gothic" w:hAnsi="Century Gothic"/>
                <w:b/>
                <w:bCs/>
                <w:sz w:val="18"/>
                <w:szCs w:val="18"/>
                <w:lang w:val="en-GB"/>
              </w:rPr>
            </w:pPr>
            <w:bookmarkStart w:id="29" w:name="_Hlk493688164"/>
            <w:r w:rsidRPr="001556A7">
              <w:rPr>
                <w:rFonts w:ascii="Century Gothic" w:hAnsi="Century Gothic"/>
                <w:b/>
                <w:bCs/>
                <w:sz w:val="18"/>
                <w:szCs w:val="18"/>
                <w:lang w:val="en-GB"/>
              </w:rPr>
              <w:t>Due diligence and security considerations</w:t>
            </w:r>
          </w:p>
        </w:tc>
        <w:tc>
          <w:tcPr>
            <w:tcW w:w="1555" w:type="pct"/>
            <w:shd w:val="clear" w:color="auto" w:fill="95B3D7" w:themeFill="accent1" w:themeFillTint="99"/>
            <w:vAlign w:val="center"/>
          </w:tcPr>
          <w:p w14:paraId="1F80563F" w14:textId="5B9B0209" w:rsidR="00B311A7" w:rsidRPr="001556A7" w:rsidRDefault="00B311A7" w:rsidP="00E47838">
            <w:pPr>
              <w:jc w:val="center"/>
              <w:rPr>
                <w:rFonts w:ascii="Century Gothic" w:hAnsi="Century Gothic"/>
                <w:b/>
                <w:bCs/>
                <w:sz w:val="18"/>
                <w:szCs w:val="18"/>
                <w:lang w:val="en-GB"/>
              </w:rPr>
            </w:pPr>
            <w:r w:rsidRPr="001556A7">
              <w:rPr>
                <w:rFonts w:ascii="Century Gothic" w:hAnsi="Century Gothic"/>
                <w:b/>
                <w:bCs/>
                <w:sz w:val="18"/>
                <w:szCs w:val="18"/>
                <w:lang w:val="en-GB"/>
              </w:rPr>
              <w:t>Procedure to verify due diligence and security considerations</w:t>
            </w:r>
          </w:p>
        </w:tc>
        <w:tc>
          <w:tcPr>
            <w:tcW w:w="985" w:type="pct"/>
            <w:shd w:val="clear" w:color="auto" w:fill="95B3D7" w:themeFill="accent1" w:themeFillTint="99"/>
            <w:vAlign w:val="center"/>
          </w:tcPr>
          <w:p w14:paraId="1E5CFAB0" w14:textId="49CAE373" w:rsidR="00B311A7" w:rsidRPr="001556A7" w:rsidRDefault="00B311A7" w:rsidP="00E47838">
            <w:pPr>
              <w:jc w:val="center"/>
              <w:rPr>
                <w:rFonts w:ascii="Century Gothic" w:hAnsi="Century Gothic"/>
                <w:b/>
                <w:bCs/>
                <w:sz w:val="18"/>
                <w:szCs w:val="18"/>
                <w:lang w:val="en-GB"/>
              </w:rPr>
            </w:pPr>
            <w:r w:rsidRPr="001556A7">
              <w:rPr>
                <w:rFonts w:ascii="Century Gothic" w:hAnsi="Century Gothic"/>
                <w:b/>
                <w:bCs/>
                <w:sz w:val="18"/>
                <w:szCs w:val="18"/>
                <w:lang w:val="en-GB"/>
              </w:rPr>
              <w:t>Competent authorities</w:t>
            </w:r>
            <w:r w:rsidR="00B65D4C" w:rsidRPr="001556A7">
              <w:rPr>
                <w:rFonts w:ascii="Century Gothic" w:hAnsi="Century Gothic"/>
                <w:b/>
                <w:bCs/>
                <w:sz w:val="18"/>
                <w:szCs w:val="18"/>
                <w:lang w:val="en-GB"/>
              </w:rPr>
              <w:t xml:space="preserve"> and non-public bodies</w:t>
            </w:r>
          </w:p>
        </w:tc>
        <w:tc>
          <w:tcPr>
            <w:tcW w:w="739" w:type="pct"/>
            <w:shd w:val="clear" w:color="auto" w:fill="95B3D7" w:themeFill="accent1" w:themeFillTint="99"/>
            <w:vAlign w:val="center"/>
          </w:tcPr>
          <w:p w14:paraId="12F9CC44" w14:textId="6655CE52" w:rsidR="00B311A7" w:rsidRPr="001556A7" w:rsidRDefault="00B311A7" w:rsidP="00E47838">
            <w:pPr>
              <w:jc w:val="center"/>
              <w:rPr>
                <w:rFonts w:ascii="Century Gothic" w:hAnsi="Century Gothic"/>
                <w:b/>
                <w:bCs/>
                <w:sz w:val="18"/>
                <w:szCs w:val="18"/>
                <w:lang w:val="en-GB"/>
              </w:rPr>
            </w:pPr>
            <w:r w:rsidRPr="001556A7">
              <w:rPr>
                <w:rFonts w:ascii="Century Gothic" w:hAnsi="Century Gothic"/>
                <w:b/>
                <w:bCs/>
                <w:sz w:val="18"/>
                <w:szCs w:val="18"/>
                <w:lang w:val="en-GB"/>
              </w:rPr>
              <w:t>Ex-post checks</w:t>
            </w:r>
          </w:p>
        </w:tc>
      </w:tr>
      <w:tr w:rsidR="00B311A7" w:rsidRPr="00815C9A" w14:paraId="570030A9" w14:textId="77777777" w:rsidTr="009D0A17">
        <w:tc>
          <w:tcPr>
            <w:tcW w:w="1721" w:type="pct"/>
            <w:shd w:val="clear" w:color="auto" w:fill="D9D9D9" w:themeFill="background1" w:themeFillShade="D9"/>
          </w:tcPr>
          <w:p w14:paraId="0855E6CE" w14:textId="77777777" w:rsidR="003E23B4" w:rsidRPr="001556A7" w:rsidRDefault="003E23B4" w:rsidP="003E23B4">
            <w:pPr>
              <w:jc w:val="both"/>
              <w:rPr>
                <w:rFonts w:ascii="Century Gothic" w:hAnsi="Century Gothic"/>
                <w:color w:val="000000" w:themeColor="text1"/>
                <w:sz w:val="18"/>
                <w:szCs w:val="18"/>
                <w:lang w:val="en-GB"/>
              </w:rPr>
            </w:pPr>
            <w:r w:rsidRPr="001556A7">
              <w:rPr>
                <w:rFonts w:ascii="Century Gothic" w:hAnsi="Century Gothic"/>
                <w:color w:val="000000" w:themeColor="text1"/>
                <w:sz w:val="18"/>
                <w:szCs w:val="18"/>
                <w:lang w:val="en-GB"/>
              </w:rPr>
              <w:t xml:space="preserve">The applicant and his/her family members were subject to a number of </w:t>
            </w:r>
            <w:r w:rsidRPr="001556A7">
              <w:rPr>
                <w:rFonts w:ascii="Century Gothic" w:hAnsi="Century Gothic"/>
                <w:bCs/>
                <w:sz w:val="18"/>
                <w:szCs w:val="18"/>
                <w:lang w:val="en-GB"/>
              </w:rPr>
              <w:t>checks</w:t>
            </w:r>
            <w:r w:rsidRPr="001556A7">
              <w:rPr>
                <w:rFonts w:ascii="Century Gothic" w:hAnsi="Century Gothic"/>
                <w:color w:val="000000" w:themeColor="text1"/>
                <w:sz w:val="18"/>
                <w:szCs w:val="18"/>
                <w:lang w:val="en-GB"/>
              </w:rPr>
              <w:t>:</w:t>
            </w:r>
          </w:p>
          <w:p w14:paraId="62842375" w14:textId="77777777" w:rsidR="003E23B4" w:rsidRPr="001556A7" w:rsidRDefault="003E23B4" w:rsidP="003E23B4">
            <w:pPr>
              <w:pStyle w:val="ListParagraph"/>
              <w:numPr>
                <w:ilvl w:val="0"/>
                <w:numId w:val="13"/>
              </w:numPr>
              <w:rPr>
                <w:rFonts w:ascii="Century Gothic" w:hAnsi="Century Gothic"/>
                <w:sz w:val="18"/>
                <w:szCs w:val="18"/>
              </w:rPr>
            </w:pPr>
            <w:r w:rsidRPr="001556A7">
              <w:rPr>
                <w:rFonts w:ascii="Century Gothic" w:hAnsi="Century Gothic"/>
                <w:i/>
                <w:color w:val="000000" w:themeColor="text1"/>
                <w:sz w:val="18"/>
                <w:szCs w:val="18"/>
              </w:rPr>
              <w:t xml:space="preserve"> </w:t>
            </w:r>
            <w:r w:rsidRPr="001556A7">
              <w:rPr>
                <w:rFonts w:ascii="Century Gothic" w:hAnsi="Century Gothic"/>
                <w:sz w:val="18"/>
                <w:szCs w:val="18"/>
              </w:rPr>
              <w:t>the applicant must have been exempt from any reasons for rejection set out in Act II of 2007:</w:t>
            </w:r>
          </w:p>
          <w:p w14:paraId="0251294F" w14:textId="77777777" w:rsidR="003E23B4" w:rsidRPr="001556A7" w:rsidRDefault="003E23B4" w:rsidP="00FB0DE4">
            <w:pPr>
              <w:pStyle w:val="ListParagraph"/>
              <w:numPr>
                <w:ilvl w:val="0"/>
                <w:numId w:val="26"/>
              </w:numPr>
              <w:rPr>
                <w:rFonts w:ascii="Century Gothic" w:hAnsi="Century Gothic"/>
                <w:sz w:val="18"/>
                <w:szCs w:val="18"/>
              </w:rPr>
            </w:pPr>
            <w:r w:rsidRPr="001556A7">
              <w:rPr>
                <w:rFonts w:ascii="Century Gothic" w:hAnsi="Century Gothic"/>
                <w:sz w:val="18"/>
                <w:szCs w:val="18"/>
              </w:rPr>
              <w:t>whose residence in the territory of Hungary constitutes a threat to public security or national security;</w:t>
            </w:r>
          </w:p>
          <w:p w14:paraId="7EAA5B17" w14:textId="77777777" w:rsidR="003E23B4" w:rsidRPr="001556A7" w:rsidRDefault="003E23B4" w:rsidP="00FB0DE4">
            <w:pPr>
              <w:pStyle w:val="ListParagraph"/>
              <w:numPr>
                <w:ilvl w:val="0"/>
                <w:numId w:val="26"/>
              </w:numPr>
              <w:rPr>
                <w:rFonts w:ascii="Century Gothic" w:hAnsi="Century Gothic"/>
                <w:sz w:val="18"/>
                <w:szCs w:val="18"/>
              </w:rPr>
            </w:pPr>
            <w:r w:rsidRPr="001556A7">
              <w:rPr>
                <w:rFonts w:ascii="Century Gothic" w:hAnsi="Century Gothic"/>
                <w:sz w:val="18"/>
                <w:szCs w:val="18"/>
              </w:rPr>
              <w:t>who is subject to expulsion or exclusion from the territory of Hungary or for whom an alert has been issued in the SIS for the purpose of refusing entry;</w:t>
            </w:r>
          </w:p>
          <w:p w14:paraId="687585AE" w14:textId="77777777" w:rsidR="003E23B4" w:rsidRPr="001556A7" w:rsidRDefault="003E23B4" w:rsidP="00FB0DE4">
            <w:pPr>
              <w:pStyle w:val="ListParagraph"/>
              <w:numPr>
                <w:ilvl w:val="0"/>
                <w:numId w:val="26"/>
              </w:numPr>
              <w:rPr>
                <w:rFonts w:ascii="Century Gothic" w:hAnsi="Century Gothic"/>
                <w:sz w:val="18"/>
                <w:szCs w:val="18"/>
              </w:rPr>
            </w:pPr>
            <w:r w:rsidRPr="001556A7">
              <w:rPr>
                <w:rFonts w:ascii="Century Gothic" w:hAnsi="Century Gothic"/>
                <w:sz w:val="18"/>
                <w:szCs w:val="18"/>
              </w:rPr>
              <w:t>who has disclosed false information or untrue facts in the interest of obtaining the permit, or misled the competent authority;</w:t>
            </w:r>
          </w:p>
          <w:p w14:paraId="7F964C95" w14:textId="77777777" w:rsidR="003E23B4" w:rsidRPr="001556A7" w:rsidRDefault="003E23B4" w:rsidP="00FB0DE4">
            <w:pPr>
              <w:pStyle w:val="ListParagraph"/>
              <w:numPr>
                <w:ilvl w:val="0"/>
                <w:numId w:val="26"/>
              </w:numPr>
              <w:rPr>
                <w:rFonts w:ascii="Century Gothic" w:hAnsi="Century Gothic"/>
                <w:sz w:val="18"/>
                <w:szCs w:val="18"/>
              </w:rPr>
            </w:pPr>
            <w:r w:rsidRPr="001556A7">
              <w:rPr>
                <w:rFonts w:ascii="Century Gothic" w:hAnsi="Century Gothic"/>
                <w:sz w:val="18"/>
                <w:szCs w:val="18"/>
              </w:rPr>
              <w:t>who has a prior criminal record, until relieved from the detrimental legal consequences related to his criminal record.</w:t>
            </w:r>
          </w:p>
          <w:p w14:paraId="4404F14E" w14:textId="77777777" w:rsidR="003E23B4" w:rsidRPr="001556A7" w:rsidRDefault="003E23B4" w:rsidP="003E23B4">
            <w:pPr>
              <w:pStyle w:val="ListParagraph"/>
              <w:numPr>
                <w:ilvl w:val="0"/>
                <w:numId w:val="13"/>
              </w:numPr>
              <w:rPr>
                <w:rFonts w:ascii="Century Gothic" w:hAnsi="Century Gothic"/>
                <w:sz w:val="18"/>
                <w:szCs w:val="18"/>
              </w:rPr>
            </w:pPr>
            <w:r w:rsidRPr="001556A7">
              <w:rPr>
                <w:rFonts w:ascii="Century Gothic" w:hAnsi="Century Gothic"/>
                <w:sz w:val="18"/>
                <w:szCs w:val="18"/>
              </w:rPr>
              <w:t>the applicant must have a place of abode and subsistence in the territory of Hungary secured;</w:t>
            </w:r>
          </w:p>
          <w:p w14:paraId="5C86E710" w14:textId="19947214" w:rsidR="00B311A7" w:rsidRPr="001556A7" w:rsidRDefault="003E23B4" w:rsidP="003E23B4">
            <w:pPr>
              <w:pStyle w:val="ListParagraph"/>
              <w:numPr>
                <w:ilvl w:val="0"/>
                <w:numId w:val="13"/>
              </w:numPr>
              <w:rPr>
                <w:rFonts w:ascii="Century Gothic" w:hAnsi="Century Gothic"/>
                <w:bCs/>
                <w:sz w:val="18"/>
                <w:szCs w:val="18"/>
              </w:rPr>
            </w:pPr>
            <w:r w:rsidRPr="001556A7">
              <w:rPr>
                <w:rFonts w:ascii="Century Gothic" w:hAnsi="Century Gothic"/>
                <w:sz w:val="18"/>
                <w:szCs w:val="18"/>
              </w:rPr>
              <w:t>must have full healthcare insurance or sufficient financial resources for healthcare services.</w:t>
            </w:r>
            <w:r w:rsidRPr="001556A7">
              <w:rPr>
                <w:rStyle w:val="FootnoteReference"/>
                <w:rFonts w:ascii="Century Gothic" w:hAnsi="Century Gothic"/>
                <w:sz w:val="18"/>
                <w:szCs w:val="18"/>
              </w:rPr>
              <w:footnoteReference w:id="79"/>
            </w:r>
          </w:p>
        </w:tc>
        <w:tc>
          <w:tcPr>
            <w:tcW w:w="1555" w:type="pct"/>
            <w:shd w:val="clear" w:color="auto" w:fill="D9D9D9" w:themeFill="background1" w:themeFillShade="D9"/>
          </w:tcPr>
          <w:p w14:paraId="5B974745" w14:textId="65706732" w:rsidR="003E23B4" w:rsidRPr="001556A7" w:rsidRDefault="003E23B4" w:rsidP="003E23B4">
            <w:pPr>
              <w:jc w:val="both"/>
              <w:rPr>
                <w:rFonts w:ascii="Century Gothic" w:hAnsi="Century Gothic"/>
                <w:bCs/>
                <w:color w:val="000000" w:themeColor="text1"/>
                <w:sz w:val="18"/>
                <w:szCs w:val="18"/>
                <w:lang w:val="en-GB"/>
              </w:rPr>
            </w:pPr>
            <w:r w:rsidRPr="001556A7">
              <w:rPr>
                <w:rFonts w:ascii="Century Gothic" w:hAnsi="Century Gothic"/>
                <w:b/>
                <w:bCs/>
                <w:color w:val="000000" w:themeColor="text1"/>
                <w:sz w:val="18"/>
                <w:szCs w:val="18"/>
                <w:lang w:val="en-GB"/>
              </w:rPr>
              <w:t>Due diligence screening</w:t>
            </w:r>
            <w:r w:rsidRPr="001556A7">
              <w:rPr>
                <w:rFonts w:ascii="Century Gothic" w:hAnsi="Century Gothic"/>
                <w:bCs/>
                <w:color w:val="000000" w:themeColor="text1"/>
                <w:sz w:val="18"/>
                <w:szCs w:val="18"/>
                <w:lang w:val="en-GB"/>
              </w:rPr>
              <w:t xml:space="preserve"> was conducted by the Immigration and Asylum Office </w:t>
            </w:r>
            <w:r w:rsidRPr="001556A7">
              <w:rPr>
                <w:rFonts w:ascii="Century Gothic" w:hAnsi="Century Gothic"/>
                <w:b/>
                <w:bCs/>
                <w:color w:val="000000" w:themeColor="text1"/>
                <w:sz w:val="18"/>
                <w:szCs w:val="18"/>
                <w:lang w:val="en-GB"/>
              </w:rPr>
              <w:t xml:space="preserve">at the time of receiving the application </w:t>
            </w:r>
            <w:r w:rsidRPr="001556A7">
              <w:rPr>
                <w:rFonts w:ascii="Century Gothic" w:hAnsi="Century Gothic"/>
                <w:bCs/>
                <w:color w:val="000000" w:themeColor="text1"/>
                <w:sz w:val="18"/>
                <w:szCs w:val="18"/>
                <w:lang w:val="en-GB"/>
              </w:rPr>
              <w:t xml:space="preserve">or the application for renewal of the </w:t>
            </w:r>
            <w:r w:rsidRPr="00D36698">
              <w:rPr>
                <w:rFonts w:ascii="Century Gothic" w:hAnsi="Century Gothic"/>
                <w:bCs/>
                <w:color w:val="000000" w:themeColor="text1"/>
                <w:sz w:val="18"/>
                <w:szCs w:val="18"/>
                <w:lang w:val="en-GB"/>
              </w:rPr>
              <w:t xml:space="preserve">permit. </w:t>
            </w:r>
            <w:r w:rsidR="000E0A71" w:rsidRPr="00D36698">
              <w:rPr>
                <w:rFonts w:ascii="Century Gothic" w:hAnsi="Century Gothic"/>
                <w:bCs/>
                <w:color w:val="000000" w:themeColor="text1"/>
                <w:sz w:val="18"/>
                <w:szCs w:val="18"/>
                <w:lang w:val="en-GB"/>
              </w:rPr>
              <w:t xml:space="preserve">The screening, however, </w:t>
            </w:r>
            <w:r w:rsidR="00956E63" w:rsidRPr="00D36698">
              <w:rPr>
                <w:rFonts w:ascii="Century Gothic" w:hAnsi="Century Gothic"/>
                <w:bCs/>
                <w:color w:val="000000" w:themeColor="text1"/>
                <w:sz w:val="18"/>
                <w:szCs w:val="18"/>
                <w:lang w:val="en-GB"/>
              </w:rPr>
              <w:t>covered only basic checks of the genuineness of the documents submitted by the applicant</w:t>
            </w:r>
            <w:r w:rsidR="00516EDD" w:rsidRPr="00D36698">
              <w:rPr>
                <w:rFonts w:ascii="Century Gothic" w:hAnsi="Century Gothic"/>
                <w:bCs/>
                <w:color w:val="000000" w:themeColor="text1"/>
                <w:sz w:val="18"/>
                <w:szCs w:val="18"/>
                <w:lang w:val="en-GB"/>
              </w:rPr>
              <w:t>.</w:t>
            </w:r>
            <w:r w:rsidR="00956E63" w:rsidRPr="00D36698">
              <w:rPr>
                <w:rFonts w:ascii="Century Gothic" w:hAnsi="Century Gothic"/>
                <w:bCs/>
                <w:color w:val="000000" w:themeColor="text1"/>
                <w:sz w:val="18"/>
                <w:szCs w:val="18"/>
                <w:lang w:val="en-GB"/>
              </w:rPr>
              <w:t xml:space="preserve"> </w:t>
            </w:r>
            <w:r w:rsidR="00516EDD" w:rsidRPr="00D36698">
              <w:rPr>
                <w:rFonts w:ascii="Century Gothic" w:hAnsi="Century Gothic"/>
                <w:bCs/>
                <w:color w:val="000000" w:themeColor="text1"/>
                <w:sz w:val="18"/>
                <w:szCs w:val="18"/>
                <w:lang w:val="en-GB"/>
              </w:rPr>
              <w:t xml:space="preserve"> The Office did not consult any </w:t>
            </w:r>
            <w:r w:rsidR="00956E63" w:rsidRPr="00D36698">
              <w:rPr>
                <w:rFonts w:ascii="Century Gothic" w:hAnsi="Century Gothic"/>
                <w:bCs/>
                <w:color w:val="000000" w:themeColor="text1"/>
                <w:sz w:val="18"/>
                <w:szCs w:val="18"/>
                <w:lang w:val="en-GB"/>
              </w:rPr>
              <w:t>special database (e.g. national criminal offenders database, Interpol, SIS)</w:t>
            </w:r>
            <w:r w:rsidR="00516EDD" w:rsidRPr="00D36698">
              <w:rPr>
                <w:rFonts w:ascii="Century Gothic" w:hAnsi="Century Gothic"/>
                <w:bCs/>
                <w:color w:val="000000" w:themeColor="text1"/>
                <w:sz w:val="18"/>
                <w:szCs w:val="18"/>
                <w:lang w:val="en-GB"/>
              </w:rPr>
              <w:t xml:space="preserve">, instead, it solely </w:t>
            </w:r>
            <w:r w:rsidR="006C235E" w:rsidRPr="00D36698">
              <w:rPr>
                <w:rFonts w:ascii="Century Gothic" w:hAnsi="Century Gothic"/>
                <w:bCs/>
                <w:color w:val="000000" w:themeColor="text1"/>
                <w:sz w:val="18"/>
                <w:szCs w:val="18"/>
                <w:lang w:val="en-GB"/>
              </w:rPr>
              <w:t>relied on the response of the national security services (Police, Constitutional Protection Office).</w:t>
            </w:r>
            <w:r w:rsidR="006C235E" w:rsidRPr="00D36698">
              <w:rPr>
                <w:rStyle w:val="FootnoteReference"/>
                <w:rFonts w:ascii="Century Gothic" w:hAnsi="Century Gothic"/>
                <w:bCs/>
                <w:color w:val="000000" w:themeColor="text1"/>
                <w:sz w:val="18"/>
                <w:szCs w:val="18"/>
                <w:lang w:val="en-GB"/>
              </w:rPr>
              <w:footnoteReference w:id="80"/>
            </w:r>
          </w:p>
          <w:p w14:paraId="76F3592E" w14:textId="77777777" w:rsidR="003E23B4" w:rsidRPr="001556A7" w:rsidRDefault="003E23B4" w:rsidP="003E23B4">
            <w:pPr>
              <w:jc w:val="both"/>
              <w:rPr>
                <w:rFonts w:ascii="Century Gothic" w:hAnsi="Century Gothic"/>
                <w:bCs/>
                <w:color w:val="000000" w:themeColor="text1"/>
                <w:sz w:val="18"/>
                <w:szCs w:val="18"/>
                <w:lang w:val="en-GB"/>
              </w:rPr>
            </w:pPr>
          </w:p>
          <w:p w14:paraId="5B40E995" w14:textId="297CF145" w:rsidR="003E23B4" w:rsidRPr="001556A7" w:rsidRDefault="003E23B4" w:rsidP="003E23B4">
            <w:pPr>
              <w:jc w:val="both"/>
              <w:rPr>
                <w:rFonts w:ascii="Century Gothic" w:hAnsi="Century Gothic"/>
                <w:bCs/>
                <w:color w:val="000000" w:themeColor="text1"/>
                <w:sz w:val="18"/>
                <w:szCs w:val="18"/>
                <w:lang w:val="en-GB"/>
              </w:rPr>
            </w:pPr>
            <w:r w:rsidRPr="001556A7">
              <w:rPr>
                <w:rFonts w:ascii="Century Gothic" w:hAnsi="Century Gothic"/>
                <w:bCs/>
                <w:color w:val="000000" w:themeColor="text1"/>
                <w:sz w:val="18"/>
                <w:szCs w:val="18"/>
                <w:lang w:val="en-GB"/>
              </w:rPr>
              <w:t>No criteria were applied for turning down the applications as the Office could exercise discretion</w:t>
            </w:r>
            <w:r w:rsidR="0046309E" w:rsidRPr="001556A7">
              <w:rPr>
                <w:rFonts w:ascii="Century Gothic" w:hAnsi="Century Gothic"/>
                <w:bCs/>
                <w:color w:val="000000" w:themeColor="text1"/>
                <w:sz w:val="18"/>
                <w:szCs w:val="18"/>
                <w:lang w:val="en-GB"/>
              </w:rPr>
              <w:t xml:space="preserve">ary </w:t>
            </w:r>
            <w:r w:rsidRPr="001556A7">
              <w:rPr>
                <w:rFonts w:ascii="Century Gothic" w:hAnsi="Century Gothic"/>
                <w:bCs/>
                <w:color w:val="000000" w:themeColor="text1"/>
                <w:sz w:val="18"/>
                <w:szCs w:val="18"/>
                <w:lang w:val="en-GB"/>
              </w:rPr>
              <w:t>power in relation to having sufficient financial resources for healthcare services for a sufficient living.</w:t>
            </w:r>
            <w:r w:rsidRPr="001556A7">
              <w:rPr>
                <w:rStyle w:val="FootnoteReference"/>
                <w:rFonts w:ascii="Century Gothic" w:hAnsi="Century Gothic"/>
                <w:bCs/>
                <w:color w:val="000000" w:themeColor="text1"/>
                <w:sz w:val="18"/>
                <w:szCs w:val="18"/>
                <w:lang w:val="en-GB"/>
              </w:rPr>
              <w:footnoteReference w:id="81"/>
            </w:r>
            <w:r w:rsidRPr="001556A7">
              <w:rPr>
                <w:rFonts w:ascii="Century Gothic" w:hAnsi="Century Gothic"/>
                <w:bCs/>
                <w:color w:val="000000" w:themeColor="text1"/>
                <w:sz w:val="18"/>
                <w:szCs w:val="18"/>
                <w:lang w:val="en-GB"/>
              </w:rPr>
              <w:t xml:space="preserve"> </w:t>
            </w:r>
            <w:r w:rsidR="003343E5" w:rsidRPr="001556A7">
              <w:rPr>
                <w:rFonts w:ascii="Century Gothic" w:hAnsi="Century Gothic"/>
                <w:bCs/>
                <w:color w:val="000000" w:themeColor="text1"/>
                <w:sz w:val="18"/>
                <w:szCs w:val="18"/>
                <w:lang w:val="en-GB"/>
              </w:rPr>
              <w:t xml:space="preserve">As the funds were transferred to the companies authorised in exchange for the bonds, the </w:t>
            </w:r>
            <w:r w:rsidR="00475620" w:rsidRPr="001556A7">
              <w:rPr>
                <w:rFonts w:ascii="Century Gothic" w:hAnsi="Century Gothic"/>
                <w:bCs/>
                <w:color w:val="000000" w:themeColor="text1"/>
                <w:sz w:val="18"/>
                <w:szCs w:val="18"/>
                <w:lang w:val="en-GB"/>
              </w:rPr>
              <w:t xml:space="preserve">Immigration and Asylum Office and the </w:t>
            </w:r>
            <w:r w:rsidR="003343E5" w:rsidRPr="001556A7">
              <w:rPr>
                <w:rFonts w:ascii="Century Gothic" w:hAnsi="Century Gothic"/>
                <w:bCs/>
                <w:color w:val="000000" w:themeColor="text1"/>
                <w:sz w:val="18"/>
                <w:szCs w:val="18"/>
                <w:lang w:val="en-GB"/>
              </w:rPr>
              <w:t xml:space="preserve">national </w:t>
            </w:r>
            <w:r w:rsidR="00C14245" w:rsidRPr="001556A7">
              <w:rPr>
                <w:rFonts w:ascii="Century Gothic" w:hAnsi="Century Gothic"/>
                <w:bCs/>
                <w:color w:val="000000" w:themeColor="text1"/>
                <w:sz w:val="18"/>
                <w:szCs w:val="18"/>
                <w:lang w:val="en-GB"/>
              </w:rPr>
              <w:t>security services</w:t>
            </w:r>
            <w:r w:rsidR="003343E5" w:rsidRPr="001556A7">
              <w:rPr>
                <w:rFonts w:ascii="Century Gothic" w:hAnsi="Century Gothic"/>
                <w:bCs/>
                <w:color w:val="000000" w:themeColor="text1"/>
                <w:sz w:val="18"/>
                <w:szCs w:val="18"/>
                <w:lang w:val="en-GB"/>
              </w:rPr>
              <w:t xml:space="preserve"> </w:t>
            </w:r>
            <w:r w:rsidR="003343E5" w:rsidRPr="001556A7">
              <w:rPr>
                <w:rFonts w:ascii="Century Gothic" w:hAnsi="Century Gothic"/>
                <w:b/>
                <w:bCs/>
                <w:color w:val="000000" w:themeColor="text1"/>
                <w:sz w:val="18"/>
                <w:szCs w:val="18"/>
                <w:lang w:val="en-GB"/>
              </w:rPr>
              <w:t>did not check the source of the money</w:t>
            </w:r>
            <w:r w:rsidR="003343E5" w:rsidRPr="001556A7">
              <w:rPr>
                <w:rFonts w:ascii="Century Gothic" w:hAnsi="Century Gothic"/>
                <w:bCs/>
                <w:color w:val="000000" w:themeColor="text1"/>
                <w:sz w:val="18"/>
                <w:szCs w:val="18"/>
                <w:lang w:val="en-GB"/>
              </w:rPr>
              <w:t xml:space="preserve"> the applicant used to purchase these bonds.</w:t>
            </w:r>
            <w:r w:rsidR="00123EC3" w:rsidRPr="001556A7">
              <w:rPr>
                <w:rStyle w:val="FootnoteReference"/>
                <w:rFonts w:ascii="Century Gothic" w:hAnsi="Century Gothic"/>
                <w:bCs/>
                <w:color w:val="000000" w:themeColor="text1"/>
                <w:sz w:val="18"/>
                <w:szCs w:val="18"/>
                <w:lang w:val="en-GB"/>
              </w:rPr>
              <w:footnoteReference w:id="82"/>
            </w:r>
          </w:p>
          <w:p w14:paraId="1A413325" w14:textId="77777777" w:rsidR="003E23B4" w:rsidRPr="001556A7" w:rsidRDefault="003E23B4" w:rsidP="003E23B4">
            <w:pPr>
              <w:jc w:val="both"/>
              <w:rPr>
                <w:rFonts w:ascii="Century Gothic" w:hAnsi="Century Gothic"/>
                <w:bCs/>
                <w:color w:val="000000" w:themeColor="text1"/>
                <w:sz w:val="18"/>
                <w:szCs w:val="18"/>
                <w:lang w:val="en-GB"/>
              </w:rPr>
            </w:pPr>
          </w:p>
          <w:p w14:paraId="3E5B4B19" w14:textId="6D392963" w:rsidR="00B311A7" w:rsidRPr="001556A7" w:rsidRDefault="003E23B4" w:rsidP="003E23B4">
            <w:pPr>
              <w:jc w:val="both"/>
              <w:rPr>
                <w:rFonts w:ascii="Century Gothic" w:hAnsi="Century Gothic"/>
                <w:bCs/>
                <w:sz w:val="18"/>
                <w:szCs w:val="18"/>
                <w:lang w:val="en-GB"/>
              </w:rPr>
            </w:pPr>
            <w:r w:rsidRPr="001556A7">
              <w:rPr>
                <w:rFonts w:ascii="Century Gothic" w:hAnsi="Century Gothic"/>
                <w:bCs/>
                <w:color w:val="000000" w:themeColor="text1"/>
                <w:sz w:val="18"/>
                <w:szCs w:val="18"/>
                <w:lang w:val="en-GB"/>
              </w:rPr>
              <w:t xml:space="preserve">As for the </w:t>
            </w:r>
            <w:r w:rsidRPr="001556A7">
              <w:rPr>
                <w:rFonts w:ascii="Century Gothic" w:hAnsi="Century Gothic"/>
                <w:b/>
                <w:bCs/>
                <w:color w:val="000000" w:themeColor="text1"/>
                <w:sz w:val="18"/>
                <w:szCs w:val="18"/>
                <w:lang w:val="en-GB"/>
              </w:rPr>
              <w:t>security considerations</w:t>
            </w:r>
            <w:r w:rsidRPr="001556A7">
              <w:rPr>
                <w:rFonts w:ascii="Century Gothic" w:hAnsi="Century Gothic"/>
                <w:bCs/>
                <w:color w:val="000000" w:themeColor="text1"/>
                <w:sz w:val="18"/>
                <w:szCs w:val="18"/>
                <w:lang w:val="en-GB"/>
              </w:rPr>
              <w:t xml:space="preserve">, the Immigration and Asylum Office involved the national security services (Counter-Terrorism Unit </w:t>
            </w:r>
            <w:r w:rsidRPr="001556A7">
              <w:rPr>
                <w:rFonts w:ascii="Century Gothic" w:hAnsi="Century Gothic"/>
                <w:bCs/>
                <w:color w:val="000000" w:themeColor="text1"/>
                <w:sz w:val="18"/>
                <w:szCs w:val="18"/>
                <w:lang w:val="en-GB"/>
              </w:rPr>
              <w:lastRenderedPageBreak/>
              <w:t>of the Hungarian Police (</w:t>
            </w:r>
            <w:r w:rsidRPr="001556A7">
              <w:rPr>
                <w:rFonts w:ascii="Century Gothic" w:hAnsi="Century Gothic"/>
                <w:bCs/>
                <w:i/>
                <w:color w:val="000000" w:themeColor="text1"/>
                <w:sz w:val="18"/>
                <w:szCs w:val="18"/>
                <w:lang w:val="en-GB"/>
              </w:rPr>
              <w:t>Terrorelhárítási Központ)</w:t>
            </w:r>
            <w:r w:rsidRPr="001556A7">
              <w:rPr>
                <w:rFonts w:ascii="Century Gothic" w:hAnsi="Century Gothic"/>
                <w:bCs/>
                <w:color w:val="000000" w:themeColor="text1"/>
                <w:sz w:val="18"/>
                <w:szCs w:val="18"/>
                <w:lang w:val="en-GB"/>
              </w:rPr>
              <w:t>, Constitutional Protection Office (</w:t>
            </w:r>
            <w:r w:rsidRPr="001556A7">
              <w:rPr>
                <w:rFonts w:ascii="Century Gothic" w:hAnsi="Century Gothic"/>
                <w:bCs/>
                <w:i/>
                <w:color w:val="000000" w:themeColor="text1"/>
                <w:sz w:val="18"/>
                <w:szCs w:val="18"/>
                <w:lang w:val="en-GB"/>
              </w:rPr>
              <w:t>Alkotmányvédelmi Hivatal)</w:t>
            </w:r>
            <w:r w:rsidRPr="001556A7">
              <w:rPr>
                <w:rFonts w:ascii="Century Gothic" w:hAnsi="Century Gothic"/>
                <w:bCs/>
                <w:color w:val="000000" w:themeColor="text1"/>
                <w:sz w:val="18"/>
                <w:szCs w:val="18"/>
                <w:lang w:val="en-GB"/>
              </w:rPr>
              <w:t>) in the screening procedure.</w:t>
            </w:r>
            <w:r w:rsidRPr="001556A7">
              <w:rPr>
                <w:rStyle w:val="FootnoteReference"/>
                <w:rFonts w:ascii="Century Gothic" w:hAnsi="Century Gothic"/>
                <w:bCs/>
                <w:color w:val="000000" w:themeColor="text1"/>
                <w:sz w:val="18"/>
                <w:szCs w:val="18"/>
                <w:lang w:val="en-GB"/>
              </w:rPr>
              <w:footnoteReference w:id="83"/>
            </w:r>
            <w:r w:rsidR="005C482C" w:rsidRPr="001556A7">
              <w:rPr>
                <w:rFonts w:ascii="Century Gothic" w:hAnsi="Century Gothic"/>
                <w:bCs/>
                <w:color w:val="000000" w:themeColor="text1"/>
                <w:sz w:val="18"/>
                <w:szCs w:val="18"/>
                <w:lang w:val="en-GB"/>
              </w:rPr>
              <w:t xml:space="preserve"> There were, however, concerns </w:t>
            </w:r>
            <w:r w:rsidR="00A12167" w:rsidRPr="001556A7">
              <w:rPr>
                <w:rFonts w:ascii="Century Gothic" w:hAnsi="Century Gothic"/>
                <w:bCs/>
                <w:color w:val="000000" w:themeColor="text1"/>
                <w:sz w:val="18"/>
                <w:szCs w:val="18"/>
                <w:lang w:val="en-GB"/>
              </w:rPr>
              <w:t>how thorough the screening could have been given the short procedural deadlines (20 days in the first instance procedure, 10 days in the second instance procedure</w:t>
            </w:r>
            <w:r w:rsidR="00A12167" w:rsidRPr="00D36698">
              <w:rPr>
                <w:rFonts w:ascii="Century Gothic" w:hAnsi="Century Gothic"/>
                <w:bCs/>
                <w:color w:val="000000" w:themeColor="text1"/>
                <w:sz w:val="18"/>
                <w:szCs w:val="18"/>
                <w:lang w:val="en-GB"/>
              </w:rPr>
              <w:t>).</w:t>
            </w:r>
            <w:r w:rsidR="00B806F6" w:rsidRPr="00D36698">
              <w:rPr>
                <w:rStyle w:val="FootnoteReference"/>
                <w:rFonts w:ascii="Century Gothic" w:hAnsi="Century Gothic"/>
                <w:bCs/>
                <w:color w:val="000000" w:themeColor="text1"/>
                <w:sz w:val="18"/>
                <w:szCs w:val="18"/>
                <w:lang w:val="en-GB"/>
              </w:rPr>
              <w:footnoteReference w:id="84"/>
            </w:r>
            <w:r w:rsidR="00A12167" w:rsidRPr="00D36698">
              <w:rPr>
                <w:rFonts w:ascii="Century Gothic" w:hAnsi="Century Gothic"/>
                <w:bCs/>
                <w:color w:val="000000" w:themeColor="text1"/>
                <w:sz w:val="18"/>
                <w:szCs w:val="18"/>
                <w:lang w:val="en-GB"/>
              </w:rPr>
              <w:t xml:space="preserve"> </w:t>
            </w:r>
            <w:r w:rsidR="00A0011D" w:rsidRPr="00D36698">
              <w:rPr>
                <w:rFonts w:ascii="Century Gothic" w:hAnsi="Century Gothic"/>
                <w:bCs/>
                <w:color w:val="000000" w:themeColor="text1"/>
                <w:sz w:val="18"/>
                <w:szCs w:val="18"/>
                <w:lang w:val="en-GB"/>
              </w:rPr>
              <w:t xml:space="preserve">The </w:t>
            </w:r>
            <w:r w:rsidR="00640507" w:rsidRPr="00D36698">
              <w:rPr>
                <w:rFonts w:ascii="Century Gothic" w:hAnsi="Century Gothic"/>
                <w:b/>
                <w:bCs/>
                <w:color w:val="000000" w:themeColor="text1"/>
                <w:sz w:val="18"/>
                <w:szCs w:val="18"/>
                <w:lang w:val="en-GB"/>
              </w:rPr>
              <w:t>national security services</w:t>
            </w:r>
            <w:r w:rsidR="00A0011D" w:rsidRPr="00D36698">
              <w:rPr>
                <w:rFonts w:ascii="Century Gothic" w:hAnsi="Century Gothic"/>
                <w:b/>
                <w:bCs/>
                <w:color w:val="000000" w:themeColor="text1"/>
                <w:sz w:val="18"/>
                <w:szCs w:val="18"/>
                <w:lang w:val="en-GB"/>
              </w:rPr>
              <w:t xml:space="preserve"> typically checked the background of the applicants</w:t>
            </w:r>
            <w:r w:rsidR="00A0011D" w:rsidRPr="00D36698">
              <w:rPr>
                <w:rFonts w:ascii="Century Gothic" w:hAnsi="Century Gothic"/>
                <w:bCs/>
                <w:color w:val="000000" w:themeColor="text1"/>
                <w:sz w:val="18"/>
                <w:szCs w:val="18"/>
                <w:lang w:val="en-GB"/>
              </w:rPr>
              <w:t xml:space="preserve"> in national and international databases (e.g. registry of criminal offenders, Schengen Information System).</w:t>
            </w:r>
            <w:r w:rsidR="00A0011D" w:rsidRPr="00D36698">
              <w:rPr>
                <w:rStyle w:val="FootnoteReference"/>
                <w:rFonts w:ascii="Century Gothic" w:hAnsi="Century Gothic"/>
                <w:bCs/>
                <w:color w:val="000000" w:themeColor="text1"/>
                <w:sz w:val="18"/>
                <w:szCs w:val="18"/>
                <w:lang w:val="en-GB"/>
              </w:rPr>
              <w:footnoteReference w:id="85"/>
            </w:r>
          </w:p>
        </w:tc>
        <w:tc>
          <w:tcPr>
            <w:tcW w:w="985" w:type="pct"/>
            <w:shd w:val="clear" w:color="auto" w:fill="D9D9D9" w:themeFill="background1" w:themeFillShade="D9"/>
          </w:tcPr>
          <w:p w14:paraId="766C0733" w14:textId="77777777" w:rsidR="003E23B4" w:rsidRPr="001556A7" w:rsidRDefault="003E23B4" w:rsidP="003E23B4">
            <w:pPr>
              <w:jc w:val="both"/>
              <w:rPr>
                <w:rFonts w:ascii="Century Gothic" w:hAnsi="Century Gothic"/>
                <w:bCs/>
                <w:sz w:val="18"/>
                <w:szCs w:val="18"/>
                <w:lang w:val="en-GB"/>
              </w:rPr>
            </w:pPr>
            <w:r w:rsidRPr="001556A7">
              <w:rPr>
                <w:rFonts w:ascii="Century Gothic" w:hAnsi="Century Gothic"/>
                <w:bCs/>
                <w:sz w:val="18"/>
                <w:szCs w:val="18"/>
                <w:lang w:val="en-GB"/>
              </w:rPr>
              <w:lastRenderedPageBreak/>
              <w:t xml:space="preserve">Same authorities as for the general application for verifying due diligence criteria. As for the security considerations, the Immigration and Asylum Office has to involve the national security services into the procedure as consulting authorities (Counter-Terrorism Unit of the Hungarian Police, Constitutional Protection Office). </w:t>
            </w:r>
          </w:p>
          <w:p w14:paraId="7384B2B7" w14:textId="77777777" w:rsidR="003E23B4" w:rsidRPr="001556A7" w:rsidRDefault="003E23B4" w:rsidP="003E23B4">
            <w:pPr>
              <w:jc w:val="both"/>
              <w:rPr>
                <w:rFonts w:ascii="Century Gothic" w:hAnsi="Century Gothic"/>
                <w:bCs/>
                <w:sz w:val="18"/>
                <w:szCs w:val="18"/>
                <w:lang w:val="en-GB"/>
              </w:rPr>
            </w:pPr>
          </w:p>
          <w:p w14:paraId="4F5CC257" w14:textId="295D1894" w:rsidR="00B311A7" w:rsidRPr="001556A7" w:rsidRDefault="003E23B4" w:rsidP="003E23B4">
            <w:pPr>
              <w:jc w:val="both"/>
              <w:rPr>
                <w:rFonts w:ascii="Century Gothic" w:hAnsi="Century Gothic"/>
                <w:bCs/>
                <w:sz w:val="18"/>
                <w:szCs w:val="18"/>
                <w:lang w:val="en-GB"/>
              </w:rPr>
            </w:pPr>
            <w:r w:rsidRPr="001556A7">
              <w:rPr>
                <w:rFonts w:ascii="Century Gothic" w:hAnsi="Century Gothic"/>
                <w:bCs/>
                <w:sz w:val="18"/>
                <w:szCs w:val="18"/>
                <w:lang w:val="en-GB"/>
              </w:rPr>
              <w:t>The national security services have 20 days in the first instance procedure, and 10 days in the second instance procedure to conduct the security screening of the applicant.</w:t>
            </w:r>
            <w:r w:rsidRPr="001556A7">
              <w:rPr>
                <w:rStyle w:val="FootnoteReference"/>
                <w:rFonts w:ascii="Century Gothic" w:hAnsi="Century Gothic"/>
                <w:bCs/>
                <w:sz w:val="18"/>
                <w:szCs w:val="18"/>
                <w:lang w:val="en-GB"/>
              </w:rPr>
              <w:footnoteReference w:id="86"/>
            </w:r>
          </w:p>
        </w:tc>
        <w:tc>
          <w:tcPr>
            <w:tcW w:w="739" w:type="pct"/>
            <w:shd w:val="clear" w:color="auto" w:fill="D9D9D9" w:themeFill="background1" w:themeFillShade="D9"/>
          </w:tcPr>
          <w:p w14:paraId="6E5494DD" w14:textId="78211FF5" w:rsidR="00C42026" w:rsidRPr="001556A7" w:rsidRDefault="003E23B4" w:rsidP="003E23B4">
            <w:pPr>
              <w:ind w:left="49"/>
              <w:jc w:val="both"/>
              <w:rPr>
                <w:rFonts w:ascii="Century Gothic" w:hAnsi="Century Gothic"/>
                <w:bCs/>
                <w:color w:val="000000" w:themeColor="text1"/>
                <w:sz w:val="18"/>
                <w:szCs w:val="18"/>
                <w:lang w:val="en-GB"/>
              </w:rPr>
            </w:pPr>
            <w:r w:rsidRPr="001556A7">
              <w:rPr>
                <w:rFonts w:ascii="Century Gothic" w:hAnsi="Century Gothic"/>
                <w:bCs/>
                <w:i/>
                <w:color w:val="000000" w:themeColor="text1"/>
                <w:sz w:val="18"/>
                <w:szCs w:val="18"/>
                <w:lang w:val="en-GB"/>
              </w:rPr>
              <w:t xml:space="preserve">To date no </w:t>
            </w:r>
            <w:r w:rsidRPr="001556A7">
              <w:rPr>
                <w:rFonts w:ascii="Century Gothic" w:hAnsi="Century Gothic"/>
                <w:bCs/>
                <w:color w:val="000000" w:themeColor="text1"/>
                <w:sz w:val="18"/>
                <w:szCs w:val="18"/>
                <w:lang w:val="en-GB"/>
              </w:rPr>
              <w:t xml:space="preserve">cases of misuse have been reported. </w:t>
            </w:r>
            <w:r w:rsidR="00C42026" w:rsidRPr="001556A7">
              <w:rPr>
                <w:rFonts w:ascii="Century Gothic" w:hAnsi="Century Gothic"/>
                <w:bCs/>
                <w:color w:val="000000" w:themeColor="text1"/>
                <w:sz w:val="18"/>
                <w:szCs w:val="18"/>
                <w:lang w:val="en-GB"/>
              </w:rPr>
              <w:t>but allegations of corruption, conflicts of interest and other irregularities have been raised in the media</w:t>
            </w:r>
            <w:r w:rsidR="00C42026" w:rsidRPr="001556A7">
              <w:rPr>
                <w:rStyle w:val="FootnoteReference"/>
                <w:rFonts w:ascii="Century Gothic" w:hAnsi="Century Gothic"/>
                <w:bCs/>
                <w:color w:val="000000" w:themeColor="text1"/>
                <w:sz w:val="18"/>
                <w:szCs w:val="18"/>
                <w:lang w:val="en-GB"/>
              </w:rPr>
              <w:footnoteReference w:id="87"/>
            </w:r>
            <w:r w:rsidR="00C42026" w:rsidRPr="001556A7">
              <w:rPr>
                <w:rFonts w:ascii="Century Gothic" w:hAnsi="Century Gothic"/>
                <w:bCs/>
                <w:color w:val="000000" w:themeColor="text1"/>
                <w:sz w:val="18"/>
                <w:szCs w:val="18"/>
                <w:lang w:val="en-GB"/>
              </w:rPr>
              <w:t>.</w:t>
            </w:r>
          </w:p>
          <w:p w14:paraId="343F29B4" w14:textId="3ADDE986" w:rsidR="003E23B4" w:rsidRPr="001556A7" w:rsidRDefault="009C37AE" w:rsidP="003E23B4">
            <w:pPr>
              <w:ind w:left="49"/>
              <w:jc w:val="both"/>
              <w:rPr>
                <w:rFonts w:ascii="Century Gothic" w:hAnsi="Century Gothic"/>
                <w:b/>
                <w:bCs/>
                <w:sz w:val="18"/>
                <w:szCs w:val="18"/>
                <w:lang w:val="en-GB"/>
              </w:rPr>
            </w:pPr>
            <w:r w:rsidRPr="001556A7">
              <w:rPr>
                <w:rFonts w:ascii="Century Gothic" w:hAnsi="Century Gothic"/>
                <w:bCs/>
                <w:color w:val="000000" w:themeColor="text1"/>
                <w:sz w:val="18"/>
                <w:szCs w:val="18"/>
                <w:lang w:val="en-GB"/>
              </w:rPr>
              <w:t xml:space="preserve">There were </w:t>
            </w:r>
            <w:r w:rsidRPr="001556A7">
              <w:rPr>
                <w:rFonts w:ascii="Century Gothic" w:hAnsi="Century Gothic"/>
                <w:b/>
                <w:bCs/>
                <w:color w:val="000000" w:themeColor="text1"/>
                <w:sz w:val="18"/>
                <w:szCs w:val="18"/>
                <w:lang w:val="en-GB"/>
              </w:rPr>
              <w:t xml:space="preserve">no ex-post checks </w:t>
            </w:r>
            <w:r w:rsidRPr="001556A7">
              <w:rPr>
                <w:rFonts w:ascii="Century Gothic" w:hAnsi="Century Gothic"/>
                <w:bCs/>
                <w:color w:val="000000" w:themeColor="text1"/>
                <w:sz w:val="18"/>
                <w:szCs w:val="18"/>
                <w:lang w:val="en-GB"/>
              </w:rPr>
              <w:t xml:space="preserve">carried out in Hungary to monitor potential abuses. </w:t>
            </w:r>
          </w:p>
          <w:p w14:paraId="34986FA7" w14:textId="77777777" w:rsidR="00B311A7" w:rsidRPr="001556A7" w:rsidRDefault="00B311A7" w:rsidP="007B4516">
            <w:pPr>
              <w:rPr>
                <w:rFonts w:ascii="Century Gothic" w:hAnsi="Century Gothic"/>
                <w:bCs/>
                <w:sz w:val="18"/>
                <w:szCs w:val="18"/>
                <w:lang w:val="en-GB"/>
              </w:rPr>
            </w:pPr>
          </w:p>
        </w:tc>
      </w:tr>
      <w:bookmarkEnd w:id="29"/>
    </w:tbl>
    <w:p w14:paraId="05C59DDF" w14:textId="77777777" w:rsidR="00B311A7" w:rsidRPr="001556A7" w:rsidRDefault="00B311A7" w:rsidP="00B311A7">
      <w:pPr>
        <w:rPr>
          <w:rFonts w:ascii="Century Gothic" w:hAnsi="Century Gothic"/>
          <w:lang w:val="en-GB"/>
        </w:rPr>
        <w:sectPr w:rsidR="00B311A7" w:rsidRPr="001556A7" w:rsidSect="00CB29AE">
          <w:footerReference w:type="default" r:id="rId16"/>
          <w:pgSz w:w="16838" w:h="11906" w:orient="landscape"/>
          <w:pgMar w:top="1440" w:right="1440" w:bottom="1440" w:left="1440" w:header="708" w:footer="708" w:gutter="0"/>
          <w:cols w:space="708"/>
          <w:docGrid w:linePitch="360"/>
        </w:sectPr>
      </w:pPr>
    </w:p>
    <w:p w14:paraId="64E12702" w14:textId="77777777" w:rsidR="00B311A7" w:rsidRPr="001556A7" w:rsidRDefault="00B311A7" w:rsidP="004C7FE3">
      <w:pPr>
        <w:pStyle w:val="MH1nonumb"/>
        <w:numPr>
          <w:ilvl w:val="0"/>
          <w:numId w:val="9"/>
        </w:numPr>
        <w:ind w:left="426" w:hanging="284"/>
      </w:pPr>
      <w:bookmarkStart w:id="30" w:name="_Toc496025539"/>
      <w:bookmarkStart w:id="31" w:name="_Toc519973780"/>
      <w:r w:rsidRPr="001556A7">
        <w:lastRenderedPageBreak/>
        <w:t>RIGHTS GRANTED BY THE PERMITS</w:t>
      </w:r>
      <w:bookmarkEnd w:id="30"/>
      <w:bookmarkEnd w:id="31"/>
    </w:p>
    <w:p w14:paraId="2CA27096" w14:textId="77777777" w:rsidR="00B311A7" w:rsidRPr="001556A7" w:rsidRDefault="00B311A7" w:rsidP="004C7FE3">
      <w:pPr>
        <w:pStyle w:val="MH1"/>
        <w:pageBreakBefore w:val="0"/>
        <w:numPr>
          <w:ilvl w:val="0"/>
          <w:numId w:val="10"/>
        </w:numPr>
        <w:ind w:left="431" w:hanging="431"/>
      </w:pPr>
      <w:bookmarkStart w:id="32" w:name="_Toc519973781"/>
      <w:r w:rsidRPr="001556A7">
        <w:t>Rights granted to investors</w:t>
      </w:r>
      <w:bookmarkEnd w:id="32"/>
    </w:p>
    <w:p w14:paraId="4DDC8F8B" w14:textId="12696395" w:rsidR="001710A9" w:rsidRPr="00D36698" w:rsidRDefault="001710A9" w:rsidP="008E29F0">
      <w:pPr>
        <w:pStyle w:val="MBT"/>
        <w:rPr>
          <w:color w:val="000000" w:themeColor="text1"/>
          <w:lang w:val="en-GB"/>
        </w:rPr>
      </w:pPr>
      <w:r w:rsidRPr="00D36698">
        <w:rPr>
          <w:color w:val="000000" w:themeColor="text1"/>
          <w:lang w:val="en-GB"/>
        </w:rPr>
        <w:t xml:space="preserve">Residence permits issued under the </w:t>
      </w:r>
      <w:r w:rsidR="00815C9A">
        <w:rPr>
          <w:color w:val="000000" w:themeColor="text1"/>
          <w:lang w:val="en-GB"/>
        </w:rPr>
        <w:t>investors’ residence</w:t>
      </w:r>
      <w:r w:rsidRPr="00D36698">
        <w:rPr>
          <w:color w:val="000000" w:themeColor="text1"/>
          <w:lang w:val="en-GB"/>
        </w:rPr>
        <w:t xml:space="preserve"> scheme were deemed to </w:t>
      </w:r>
      <w:r w:rsidR="003E23B4" w:rsidRPr="00D36698">
        <w:rPr>
          <w:color w:val="000000" w:themeColor="text1"/>
          <w:lang w:val="en-GB"/>
        </w:rPr>
        <w:t xml:space="preserve">confer </w:t>
      </w:r>
      <w:r w:rsidRPr="00D36698">
        <w:rPr>
          <w:color w:val="000000" w:themeColor="text1"/>
          <w:lang w:val="en-GB"/>
        </w:rPr>
        <w:t xml:space="preserve">the same rights as for residence permits issued under other schemes of residency. Therefore, they entitled the beneficiaries (the investor, the spouse, descendants, parents) to </w:t>
      </w:r>
      <w:r w:rsidR="007D6B4B" w:rsidRPr="00D36698">
        <w:rPr>
          <w:color w:val="000000" w:themeColor="text1"/>
          <w:lang w:val="en-GB"/>
        </w:rPr>
        <w:t>stay</w:t>
      </w:r>
      <w:r w:rsidRPr="00D36698">
        <w:rPr>
          <w:color w:val="000000" w:themeColor="text1"/>
          <w:lang w:val="en-GB"/>
        </w:rPr>
        <w:t xml:space="preserve"> in Hungary</w:t>
      </w:r>
      <w:r w:rsidR="007D6B4B" w:rsidRPr="00D36698">
        <w:rPr>
          <w:color w:val="000000" w:themeColor="text1"/>
          <w:lang w:val="en-GB"/>
        </w:rPr>
        <w:t>, permanently, temporarily or even occasionally</w:t>
      </w:r>
      <w:r w:rsidRPr="00D36698">
        <w:rPr>
          <w:color w:val="000000" w:themeColor="text1"/>
          <w:lang w:val="en-GB"/>
        </w:rPr>
        <w:t>.</w:t>
      </w:r>
      <w:r w:rsidR="00F547F1" w:rsidRPr="00D36698">
        <w:rPr>
          <w:rStyle w:val="FootnoteReference"/>
          <w:color w:val="000000" w:themeColor="text1"/>
          <w:lang w:val="en-GB"/>
        </w:rPr>
        <w:footnoteReference w:id="88"/>
      </w:r>
      <w:r w:rsidR="0013170E" w:rsidRPr="00D36698">
        <w:rPr>
          <w:color w:val="000000" w:themeColor="text1"/>
          <w:lang w:val="en-GB"/>
        </w:rPr>
        <w:t xml:space="preserve"> As the residence permits did not grant citizenship to the beneficiaries, equal treatment rights were not granted to them.</w:t>
      </w:r>
      <w:r w:rsidR="00B5546A" w:rsidRPr="00D36698">
        <w:rPr>
          <w:color w:val="000000" w:themeColor="text1"/>
          <w:lang w:val="en-GB"/>
        </w:rPr>
        <w:t xml:space="preserve"> Specifically, the beneficiaries of the scheme did not enjoy equal treatment with Hungarian nationals with regard to access to branches of social security , </w:t>
      </w:r>
      <w:r w:rsidR="00E27BED" w:rsidRPr="00D36698">
        <w:rPr>
          <w:color w:val="000000" w:themeColor="text1"/>
          <w:lang w:val="en-GB"/>
        </w:rPr>
        <w:t xml:space="preserve">recognition of diplomas, certificates and other professional qualifications, </w:t>
      </w:r>
      <w:r w:rsidR="004C36A2" w:rsidRPr="00D36698">
        <w:rPr>
          <w:color w:val="000000" w:themeColor="text1"/>
          <w:lang w:val="en-GB"/>
        </w:rPr>
        <w:t>freedom of association and affiliation and membership of an organisation representing workers or employers or of any organisation whose members are engaged in a specific occupation, tax benefits, and access to goods and services and the supply of goods and services made available to the public (e.g. procedures for obtaining housing) as provided by Hungarian law</w:t>
      </w:r>
      <w:r w:rsidR="009C688B" w:rsidRPr="00D36698">
        <w:rPr>
          <w:color w:val="000000" w:themeColor="text1"/>
          <w:lang w:val="en-GB"/>
        </w:rPr>
        <w:t>.</w:t>
      </w:r>
    </w:p>
    <w:p w14:paraId="33F8B1E6" w14:textId="66CD9A1F" w:rsidR="001710A9" w:rsidRPr="00D36698" w:rsidRDefault="001710A9" w:rsidP="008E29F0">
      <w:pPr>
        <w:pStyle w:val="MBT"/>
        <w:rPr>
          <w:color w:val="000000" w:themeColor="text1"/>
          <w:lang w:val="en-GB"/>
        </w:rPr>
      </w:pPr>
    </w:p>
    <w:p w14:paraId="2A6967B7" w14:textId="1012614D" w:rsidR="00B311A7" w:rsidRPr="00D36698" w:rsidRDefault="001710A9" w:rsidP="001710A9">
      <w:pPr>
        <w:pStyle w:val="MBT"/>
        <w:rPr>
          <w:i/>
          <w:color w:val="FF0000"/>
          <w:lang w:val="en-GB"/>
        </w:rPr>
      </w:pPr>
      <w:r w:rsidRPr="00D36698">
        <w:rPr>
          <w:color w:val="000000" w:themeColor="text1"/>
          <w:lang w:val="en-GB"/>
        </w:rPr>
        <w:t>The residence permit entitles the beneficiaries to apply for a work permit in Hungary, access educational institutions, and to freely move around the Schengen Area countries without having to obtain a</w:t>
      </w:r>
      <w:r w:rsidR="001A2DF4" w:rsidRPr="00D36698">
        <w:rPr>
          <w:color w:val="000000" w:themeColor="text1"/>
          <w:lang w:val="en-GB"/>
        </w:rPr>
        <w:t xml:space="preserve"> Schengen</w:t>
      </w:r>
      <w:r w:rsidRPr="00D36698">
        <w:rPr>
          <w:color w:val="000000" w:themeColor="text1"/>
          <w:lang w:val="en-GB"/>
        </w:rPr>
        <w:t xml:space="preserve"> visa</w:t>
      </w:r>
      <w:r w:rsidR="00A321FD" w:rsidRPr="00D36698">
        <w:rPr>
          <w:color w:val="000000" w:themeColor="text1"/>
          <w:lang w:val="en-GB"/>
        </w:rPr>
        <w:t xml:space="preserve"> for stays under 90 days</w:t>
      </w:r>
      <w:r w:rsidRPr="00D36698">
        <w:rPr>
          <w:color w:val="000000" w:themeColor="text1"/>
          <w:lang w:val="en-GB"/>
        </w:rPr>
        <w:t>.</w:t>
      </w:r>
      <w:r w:rsidR="00385C9F" w:rsidRPr="00D36698">
        <w:rPr>
          <w:rStyle w:val="FootnoteReference"/>
          <w:color w:val="000000" w:themeColor="text1"/>
          <w:lang w:val="en-GB"/>
        </w:rPr>
        <w:footnoteReference w:id="89"/>
      </w:r>
      <w:r w:rsidR="00B5546A" w:rsidRPr="00D36698">
        <w:rPr>
          <w:color w:val="000000" w:themeColor="text1"/>
          <w:lang w:val="en-GB"/>
        </w:rPr>
        <w:t xml:space="preserve"> </w:t>
      </w:r>
      <w:r w:rsidR="009C7F32" w:rsidRPr="00D36698">
        <w:rPr>
          <w:color w:val="000000" w:themeColor="text1"/>
          <w:lang w:val="en-GB"/>
        </w:rPr>
        <w:t>The beneficiaries, however, did not get access to long-term EU resident status</w:t>
      </w:r>
      <w:r w:rsidR="00A16972" w:rsidRPr="00D36698">
        <w:rPr>
          <w:color w:val="000000" w:themeColor="text1"/>
          <w:lang w:val="en-GB"/>
        </w:rPr>
        <w:t xml:space="preserve"> as this status still requires an active connection between the immigrant and the country of immigration (an actual stay in Hungary for five years prior to applying for the long-term EU resident status</w:t>
      </w:r>
      <w:r w:rsidR="00FB3AB2" w:rsidRPr="00D36698">
        <w:rPr>
          <w:color w:val="000000" w:themeColor="text1"/>
          <w:lang w:val="en-GB"/>
        </w:rPr>
        <w:t xml:space="preserve"> is required</w:t>
      </w:r>
      <w:r w:rsidR="00A16972" w:rsidRPr="00D36698">
        <w:rPr>
          <w:color w:val="000000" w:themeColor="text1"/>
          <w:lang w:val="en-GB"/>
        </w:rPr>
        <w:t>)</w:t>
      </w:r>
      <w:r w:rsidR="00FB3AB2" w:rsidRPr="00D36698">
        <w:rPr>
          <w:rStyle w:val="FootnoteReference"/>
          <w:color w:val="000000" w:themeColor="text1"/>
          <w:lang w:val="en-GB"/>
        </w:rPr>
        <w:footnoteReference w:id="90"/>
      </w:r>
      <w:r w:rsidR="00A16972" w:rsidRPr="00D36698">
        <w:rPr>
          <w:color w:val="000000" w:themeColor="text1"/>
          <w:lang w:val="en-GB"/>
        </w:rPr>
        <w:t>, while beneficiaries of the national residency bond programme did not have to actually set foot in Hungary.</w:t>
      </w:r>
      <w:r w:rsidR="00A16972" w:rsidRPr="00D36698">
        <w:rPr>
          <w:rStyle w:val="FootnoteReference"/>
          <w:color w:val="000000" w:themeColor="text1"/>
          <w:lang w:val="en-GB"/>
        </w:rPr>
        <w:footnoteReference w:id="91"/>
      </w:r>
    </w:p>
    <w:p w14:paraId="7534B4E4" w14:textId="1CCAC786" w:rsidR="008E29F0" w:rsidRPr="00D36698" w:rsidRDefault="008E29F0" w:rsidP="008E29F0">
      <w:pPr>
        <w:pStyle w:val="MBT"/>
        <w:rPr>
          <w:lang w:val="en-GB"/>
        </w:rPr>
      </w:pPr>
    </w:p>
    <w:p w14:paraId="2A551ED9" w14:textId="77777777" w:rsidR="008E29F0" w:rsidRPr="00D36698" w:rsidRDefault="008E29F0" w:rsidP="008E29F0">
      <w:pPr>
        <w:pStyle w:val="MBT"/>
        <w:rPr>
          <w:lang w:val="en-GB"/>
        </w:rPr>
      </w:pPr>
    </w:p>
    <w:p w14:paraId="28BC9167" w14:textId="77777777" w:rsidR="00B311A7" w:rsidRPr="00D36698" w:rsidRDefault="00B311A7" w:rsidP="007B4516">
      <w:pPr>
        <w:pStyle w:val="MH1"/>
        <w:pageBreakBefore w:val="0"/>
        <w:ind w:left="431" w:hanging="431"/>
      </w:pPr>
      <w:bookmarkStart w:id="33" w:name="_Toc519973782"/>
      <w:r w:rsidRPr="00D36698">
        <w:t>Rights granted to the investors’ family members</w:t>
      </w:r>
      <w:bookmarkEnd w:id="33"/>
    </w:p>
    <w:p w14:paraId="6522DF8D" w14:textId="27533683" w:rsidR="00B311A7" w:rsidRPr="00D36698" w:rsidRDefault="00932F1F" w:rsidP="008E29F0">
      <w:pPr>
        <w:pStyle w:val="MBT"/>
        <w:rPr>
          <w:color w:val="000000" w:themeColor="text1"/>
          <w:lang w:val="en-GB"/>
        </w:rPr>
      </w:pPr>
      <w:r w:rsidRPr="00D36698">
        <w:rPr>
          <w:color w:val="000000" w:themeColor="text1"/>
          <w:lang w:val="en-GB"/>
        </w:rPr>
        <w:t xml:space="preserve">Family members </w:t>
      </w:r>
      <w:r w:rsidR="00BC4552" w:rsidRPr="00D36698">
        <w:rPr>
          <w:color w:val="000000" w:themeColor="text1"/>
          <w:lang w:val="en-GB"/>
        </w:rPr>
        <w:t>of the investor (only spouse, descendants and the parents) could enjoy the same rights</w:t>
      </w:r>
      <w:r w:rsidRPr="00D36698">
        <w:rPr>
          <w:color w:val="000000" w:themeColor="text1"/>
          <w:lang w:val="en-GB"/>
        </w:rPr>
        <w:t xml:space="preserve"> mentioned above</w:t>
      </w:r>
      <w:r w:rsidR="00BC4552" w:rsidRPr="00D36698">
        <w:rPr>
          <w:color w:val="000000" w:themeColor="text1"/>
          <w:lang w:val="en-GB"/>
        </w:rPr>
        <w:t>.</w:t>
      </w:r>
      <w:r w:rsidR="003F0E3B" w:rsidRPr="00D36698">
        <w:rPr>
          <w:rStyle w:val="FootnoteReference"/>
          <w:color w:val="000000" w:themeColor="text1"/>
          <w:lang w:val="en-GB"/>
        </w:rPr>
        <w:footnoteReference w:id="92"/>
      </w:r>
    </w:p>
    <w:p w14:paraId="3D72458C" w14:textId="310F0C76" w:rsidR="008E29F0" w:rsidRPr="00D36698" w:rsidRDefault="008E29F0" w:rsidP="008E29F0">
      <w:pPr>
        <w:pStyle w:val="MBT"/>
        <w:rPr>
          <w:lang w:val="en-GB"/>
        </w:rPr>
      </w:pPr>
    </w:p>
    <w:p w14:paraId="295DE874" w14:textId="77777777" w:rsidR="008E29F0" w:rsidRPr="00D36698" w:rsidRDefault="008E29F0" w:rsidP="008E29F0">
      <w:pPr>
        <w:pStyle w:val="MBT"/>
        <w:rPr>
          <w:lang w:val="en-GB"/>
        </w:rPr>
      </w:pPr>
    </w:p>
    <w:p w14:paraId="05E71AD7" w14:textId="473B9A9C" w:rsidR="00B311A7" w:rsidRPr="00D36698" w:rsidRDefault="00B311A7" w:rsidP="008E29F0">
      <w:pPr>
        <w:pStyle w:val="MH1"/>
        <w:pageBreakBefore w:val="0"/>
        <w:ind w:left="431" w:hanging="431"/>
      </w:pPr>
      <w:bookmarkStart w:id="34" w:name="_Toc519973783"/>
      <w:r w:rsidRPr="00D36698">
        <w:t>Other benefits</w:t>
      </w:r>
      <w:bookmarkEnd w:id="34"/>
      <w:r w:rsidRPr="00D36698">
        <w:t xml:space="preserve"> </w:t>
      </w:r>
    </w:p>
    <w:p w14:paraId="0DFD4BD4" w14:textId="0A09FF2A" w:rsidR="00B311A7" w:rsidRPr="001556A7" w:rsidRDefault="002416AD" w:rsidP="008E29F0">
      <w:pPr>
        <w:pStyle w:val="MBT"/>
        <w:rPr>
          <w:color w:val="000000" w:themeColor="text1"/>
          <w:lang w:val="en-GB"/>
        </w:rPr>
      </w:pPr>
      <w:r w:rsidRPr="00D36698">
        <w:rPr>
          <w:color w:val="000000" w:themeColor="text1"/>
          <w:lang w:val="en-GB"/>
        </w:rPr>
        <w:t>None identified.</w:t>
      </w:r>
      <w:r w:rsidR="0041642C" w:rsidRPr="00D36698">
        <w:rPr>
          <w:color w:val="000000" w:themeColor="text1"/>
          <w:lang w:val="en-GB"/>
        </w:rPr>
        <w:t xml:space="preserve"> The beneficiaries of the residency bond programme do not enjoy any special tax status in Hungary.</w:t>
      </w:r>
    </w:p>
    <w:p w14:paraId="4952AD73" w14:textId="77777777" w:rsidR="00B311A7" w:rsidRPr="001556A7" w:rsidRDefault="00B311A7" w:rsidP="004C7FE3">
      <w:pPr>
        <w:pStyle w:val="MH1nonumb"/>
        <w:numPr>
          <w:ilvl w:val="0"/>
          <w:numId w:val="9"/>
        </w:numPr>
        <w:ind w:left="426" w:hanging="284"/>
      </w:pPr>
      <w:bookmarkStart w:id="35" w:name="_Toc496025540"/>
      <w:bookmarkStart w:id="36" w:name="_Toc519973784"/>
      <w:r w:rsidRPr="001556A7">
        <w:lastRenderedPageBreak/>
        <w:t>INTERACTION BETWEEN RESIDENCE AND CITIZENSHIP SCHEMES</w:t>
      </w:r>
      <w:bookmarkEnd w:id="35"/>
      <w:bookmarkEnd w:id="36"/>
    </w:p>
    <w:p w14:paraId="2EEE77AE" w14:textId="1575C719" w:rsidR="00AA76CB" w:rsidRPr="001556A7" w:rsidRDefault="003146FF" w:rsidP="00AA76CB">
      <w:pPr>
        <w:pStyle w:val="MBT"/>
        <w:rPr>
          <w:lang w:val="en-GB"/>
        </w:rPr>
      </w:pPr>
      <w:r w:rsidRPr="001556A7">
        <w:rPr>
          <w:lang w:val="en-GB"/>
        </w:rPr>
        <w:t>B</w:t>
      </w:r>
      <w:r w:rsidR="00AA76CB" w:rsidRPr="001556A7">
        <w:rPr>
          <w:lang w:val="en-GB"/>
        </w:rPr>
        <w:t xml:space="preserve">eneficiaries </w:t>
      </w:r>
      <w:r w:rsidRPr="001556A7">
        <w:rPr>
          <w:lang w:val="en-GB"/>
        </w:rPr>
        <w:t xml:space="preserve">of the National Residency Bond Programme </w:t>
      </w:r>
      <w:r w:rsidR="00AA76CB" w:rsidRPr="001556A7">
        <w:rPr>
          <w:lang w:val="en-GB"/>
        </w:rPr>
        <w:t>may be eligible for Hungarian citizenship</w:t>
      </w:r>
      <w:r w:rsidRPr="001556A7">
        <w:rPr>
          <w:lang w:val="en-GB"/>
        </w:rPr>
        <w:t xml:space="preserve"> </w:t>
      </w:r>
      <w:r w:rsidR="00932F1F" w:rsidRPr="001556A7">
        <w:rPr>
          <w:lang w:val="en-GB"/>
        </w:rPr>
        <w:t>if they</w:t>
      </w:r>
      <w:r w:rsidRPr="001556A7">
        <w:rPr>
          <w:lang w:val="en-GB"/>
        </w:rPr>
        <w:t xml:space="preserve"> meet the general requirements set out in</w:t>
      </w:r>
      <w:r w:rsidR="003F3525" w:rsidRPr="001556A7">
        <w:rPr>
          <w:lang w:val="en-GB"/>
        </w:rPr>
        <w:t xml:space="preserve"> Act</w:t>
      </w:r>
      <w:r w:rsidRPr="001556A7">
        <w:rPr>
          <w:lang w:val="en-GB"/>
        </w:rPr>
        <w:t xml:space="preserve"> </w:t>
      </w:r>
      <w:r w:rsidR="003F3525" w:rsidRPr="001556A7">
        <w:rPr>
          <w:lang w:val="en-GB"/>
        </w:rPr>
        <w:t>LV of 1993 on Hungarian citizenship.</w:t>
      </w:r>
      <w:r w:rsidR="003F3525" w:rsidRPr="001556A7">
        <w:rPr>
          <w:rStyle w:val="FootnoteReference"/>
          <w:lang w:val="en-GB"/>
        </w:rPr>
        <w:footnoteReference w:id="93"/>
      </w:r>
      <w:r w:rsidR="003F3525" w:rsidRPr="001556A7">
        <w:rPr>
          <w:lang w:val="en-GB"/>
        </w:rPr>
        <w:t xml:space="preserve"> </w:t>
      </w:r>
      <w:r w:rsidR="00AA76CB" w:rsidRPr="001556A7">
        <w:rPr>
          <w:lang w:val="en-GB"/>
        </w:rPr>
        <w:t xml:space="preserve">Given that the requirement for ordinary naturalisation in </w:t>
      </w:r>
      <w:r w:rsidR="00FB75CD" w:rsidRPr="001556A7">
        <w:rPr>
          <w:lang w:val="en-GB"/>
        </w:rPr>
        <w:t>Hungary</w:t>
      </w:r>
      <w:r w:rsidR="00AA76CB" w:rsidRPr="001556A7">
        <w:rPr>
          <w:lang w:val="en-GB"/>
        </w:rPr>
        <w:t xml:space="preserve"> is </w:t>
      </w:r>
      <w:r w:rsidR="00EB4CCE" w:rsidRPr="001556A7">
        <w:rPr>
          <w:b/>
          <w:lang w:val="en-GB"/>
        </w:rPr>
        <w:t>eight</w:t>
      </w:r>
      <w:r w:rsidR="00AA76CB" w:rsidRPr="001556A7">
        <w:rPr>
          <w:b/>
          <w:lang w:val="en-GB"/>
        </w:rPr>
        <w:t xml:space="preserve"> years</w:t>
      </w:r>
      <w:r w:rsidR="00EC6D77" w:rsidRPr="001556A7">
        <w:rPr>
          <w:b/>
          <w:lang w:val="en-GB"/>
        </w:rPr>
        <w:t xml:space="preserve"> </w:t>
      </w:r>
      <w:r w:rsidR="00EC6D77" w:rsidRPr="001556A7">
        <w:rPr>
          <w:lang w:val="en-GB"/>
        </w:rPr>
        <w:t>of effective residency</w:t>
      </w:r>
      <w:r w:rsidR="00AA76CB" w:rsidRPr="001556A7">
        <w:rPr>
          <w:lang w:val="en-GB"/>
        </w:rPr>
        <w:t xml:space="preserve">, the </w:t>
      </w:r>
      <w:r w:rsidR="00815C9A">
        <w:rPr>
          <w:lang w:val="en-GB"/>
        </w:rPr>
        <w:t>investors’ residence</w:t>
      </w:r>
      <w:r w:rsidR="00EB4CCE" w:rsidRPr="001556A7">
        <w:rPr>
          <w:lang w:val="en-GB"/>
        </w:rPr>
        <w:t xml:space="preserve"> scheme</w:t>
      </w:r>
      <w:r w:rsidR="00AA76CB" w:rsidRPr="001556A7">
        <w:rPr>
          <w:lang w:val="en-GB"/>
        </w:rPr>
        <w:t xml:space="preserve"> alone does not suffice for </w:t>
      </w:r>
      <w:r w:rsidR="00932F1F" w:rsidRPr="001556A7">
        <w:rPr>
          <w:lang w:val="en-GB"/>
        </w:rPr>
        <w:t>ob</w:t>
      </w:r>
      <w:r w:rsidR="00AA76CB" w:rsidRPr="001556A7">
        <w:rPr>
          <w:lang w:val="en-GB"/>
        </w:rPr>
        <w:t>taining citizenship</w:t>
      </w:r>
      <w:r w:rsidR="00EB4CCE" w:rsidRPr="001556A7">
        <w:rPr>
          <w:lang w:val="en-GB"/>
        </w:rPr>
        <w:t>.</w:t>
      </w:r>
      <w:r w:rsidR="00AA76CB" w:rsidRPr="001556A7">
        <w:rPr>
          <w:rStyle w:val="FootnoteReference"/>
          <w:lang w:val="en-GB"/>
        </w:rPr>
        <w:footnoteReference w:id="94"/>
      </w:r>
      <w:r w:rsidR="00EC6D77" w:rsidRPr="001556A7">
        <w:rPr>
          <w:lang w:val="en-GB"/>
        </w:rPr>
        <w:t xml:space="preserve"> While the beneficiaries of </w:t>
      </w:r>
      <w:r w:rsidR="00815C9A">
        <w:rPr>
          <w:lang w:val="en-GB"/>
        </w:rPr>
        <w:t>the</w:t>
      </w:r>
      <w:bookmarkStart w:id="37" w:name="_GoBack"/>
      <w:bookmarkEnd w:id="37"/>
      <w:r w:rsidR="00EC6D77" w:rsidRPr="001556A7">
        <w:rPr>
          <w:lang w:val="en-GB"/>
        </w:rPr>
        <w:t xml:space="preserve"> scheme could enjoy the rights to free movement and residence in Hungary, they </w:t>
      </w:r>
      <w:r w:rsidR="00EA61F3" w:rsidRPr="001556A7">
        <w:rPr>
          <w:lang w:val="en-GB"/>
        </w:rPr>
        <w:t xml:space="preserve">were not exempted from </w:t>
      </w:r>
      <w:r w:rsidR="00274C4E" w:rsidRPr="001556A7">
        <w:rPr>
          <w:lang w:val="en-GB"/>
        </w:rPr>
        <w:t>the requirements otherwise applicable to obtaining citizenship in Hungary.</w:t>
      </w:r>
    </w:p>
    <w:p w14:paraId="0D722D13" w14:textId="77777777" w:rsidR="00AA76CB" w:rsidRPr="001556A7" w:rsidRDefault="00AA76CB" w:rsidP="00AA76CB">
      <w:pPr>
        <w:pStyle w:val="MBT"/>
        <w:rPr>
          <w:lang w:val="en-GB"/>
        </w:rPr>
      </w:pPr>
    </w:p>
    <w:p w14:paraId="64708C21" w14:textId="2D3B67B9" w:rsidR="00B311A7" w:rsidRPr="001556A7" w:rsidRDefault="00AA76CB" w:rsidP="00D36698">
      <w:pPr>
        <w:pStyle w:val="MBT"/>
        <w:rPr>
          <w:color w:val="FF0000"/>
          <w:lang w:val="en-GB"/>
        </w:rPr>
      </w:pPr>
      <w:r w:rsidRPr="001556A7">
        <w:rPr>
          <w:lang w:val="en-GB"/>
        </w:rPr>
        <w:t xml:space="preserve">Statistical data on the number or percentage of third country nationals who obtained citizenship on the basis of investors’ residence permits is not available. </w:t>
      </w:r>
    </w:p>
    <w:p w14:paraId="7F5680F7" w14:textId="5642B1C8" w:rsidR="00B311A7" w:rsidRPr="001556A7" w:rsidRDefault="00B311A7" w:rsidP="003B3938">
      <w:pPr>
        <w:pStyle w:val="MBT"/>
        <w:rPr>
          <w:color w:val="FF0000"/>
          <w:lang w:val="en-GB"/>
        </w:rPr>
      </w:pPr>
    </w:p>
    <w:p w14:paraId="349E7CAA" w14:textId="0892C132" w:rsidR="00B311A7" w:rsidRPr="001556A7" w:rsidRDefault="00B311A7" w:rsidP="004C7FE3">
      <w:pPr>
        <w:pStyle w:val="MH1nonumb"/>
        <w:numPr>
          <w:ilvl w:val="0"/>
          <w:numId w:val="9"/>
        </w:numPr>
        <w:ind w:left="426" w:hanging="284"/>
      </w:pPr>
      <w:bookmarkStart w:id="38" w:name="_Toc519973785"/>
      <w:bookmarkStart w:id="39" w:name="_Toc496025541"/>
      <w:r w:rsidRPr="001556A7">
        <w:lastRenderedPageBreak/>
        <w:t xml:space="preserve">ECONOMIC AND FINANCIAL EFFICIENCY </w:t>
      </w:r>
      <w:r w:rsidR="00B65D4C" w:rsidRPr="001556A7">
        <w:t>OF</w:t>
      </w:r>
      <w:r w:rsidRPr="001556A7">
        <w:t xml:space="preserve"> RESIDENCE PERMITS FOR FOREIGN INVESTORS</w:t>
      </w:r>
      <w:bookmarkEnd w:id="38"/>
      <w:r w:rsidRPr="001556A7">
        <w:t xml:space="preserve"> </w:t>
      </w:r>
      <w:bookmarkStart w:id="40" w:name="_Hlk493698159"/>
      <w:r w:rsidRPr="001556A7">
        <w:t xml:space="preserve"> </w:t>
      </w:r>
      <w:bookmarkEnd w:id="39"/>
      <w:bookmarkEnd w:id="40"/>
    </w:p>
    <w:p w14:paraId="567A15F1" w14:textId="52036276" w:rsidR="008917EC" w:rsidRPr="001556A7" w:rsidRDefault="008917EC" w:rsidP="008917EC">
      <w:pPr>
        <w:pStyle w:val="MMultilevel"/>
        <w:numPr>
          <w:ilvl w:val="0"/>
          <w:numId w:val="0"/>
        </w:numPr>
        <w:tabs>
          <w:tab w:val="left" w:pos="709"/>
        </w:tabs>
        <w:rPr>
          <w:lang w:val="en-GB"/>
        </w:rPr>
      </w:pPr>
      <w:r w:rsidRPr="001556A7">
        <w:rPr>
          <w:lang w:val="en-GB"/>
        </w:rPr>
        <w:t xml:space="preserve">Hungarian law </w:t>
      </w:r>
      <w:r w:rsidRPr="001556A7">
        <w:rPr>
          <w:b/>
          <w:lang w:val="en-GB"/>
        </w:rPr>
        <w:t>does not establish any mechanism to monitor the economic impact and financial revenues</w:t>
      </w:r>
      <w:r w:rsidRPr="001556A7">
        <w:rPr>
          <w:lang w:val="en-GB"/>
        </w:rPr>
        <w:t xml:space="preserve"> of investors who have been granted residence.</w:t>
      </w:r>
    </w:p>
    <w:p w14:paraId="24A8A6EE" w14:textId="77777777" w:rsidR="008917EC" w:rsidRPr="001556A7" w:rsidRDefault="008917EC" w:rsidP="008917EC">
      <w:pPr>
        <w:pStyle w:val="MMultilevel"/>
        <w:numPr>
          <w:ilvl w:val="0"/>
          <w:numId w:val="0"/>
        </w:numPr>
        <w:tabs>
          <w:tab w:val="left" w:pos="709"/>
        </w:tabs>
        <w:rPr>
          <w:lang w:val="en-GB"/>
        </w:rPr>
      </w:pPr>
    </w:p>
    <w:p w14:paraId="1CF485E7" w14:textId="3FABCAA2" w:rsidR="00BC79C5" w:rsidRPr="001556A7" w:rsidRDefault="008917EC" w:rsidP="008917EC">
      <w:pPr>
        <w:pStyle w:val="MMultilevel"/>
        <w:numPr>
          <w:ilvl w:val="0"/>
          <w:numId w:val="0"/>
        </w:numPr>
        <w:tabs>
          <w:tab w:val="left" w:pos="709"/>
        </w:tabs>
        <w:rPr>
          <w:lang w:val="en-GB"/>
        </w:rPr>
      </w:pPr>
      <w:r w:rsidRPr="001556A7">
        <w:rPr>
          <w:lang w:val="en-GB"/>
        </w:rPr>
        <w:t xml:space="preserve">There is no publicly available information that would allow a determination of whether the residence scheme has met the expectations for which it was created. There are no studies assessing the economic and financial efficiency of the residence scheme. </w:t>
      </w:r>
      <w:r w:rsidR="00AE46A3" w:rsidRPr="001556A7">
        <w:rPr>
          <w:lang w:val="en-GB"/>
        </w:rPr>
        <w:t xml:space="preserve">There is, however, a media report based on an interview conducted with a member of the Hungarian Parliament. 24.hu, an online medium in Hungary, published the article that included information obtained from the member of the Hungarian Parliament on 19 May 2017. </w:t>
      </w:r>
    </w:p>
    <w:p w14:paraId="7E886DF9" w14:textId="77777777" w:rsidR="00BC79C5" w:rsidRPr="001556A7" w:rsidRDefault="00BC79C5" w:rsidP="008917EC">
      <w:pPr>
        <w:pStyle w:val="MMultilevel"/>
        <w:numPr>
          <w:ilvl w:val="0"/>
          <w:numId w:val="0"/>
        </w:numPr>
        <w:tabs>
          <w:tab w:val="left" w:pos="709"/>
        </w:tabs>
        <w:rPr>
          <w:lang w:val="en-GB"/>
        </w:rPr>
      </w:pPr>
    </w:p>
    <w:p w14:paraId="2874C455" w14:textId="6A615F67" w:rsidR="00932F1F" w:rsidRPr="001556A7" w:rsidRDefault="00AE46A3" w:rsidP="008917EC">
      <w:pPr>
        <w:pStyle w:val="MMultilevel"/>
        <w:numPr>
          <w:ilvl w:val="0"/>
          <w:numId w:val="0"/>
        </w:numPr>
        <w:tabs>
          <w:tab w:val="left" w:pos="709"/>
        </w:tabs>
        <w:rPr>
          <w:lang w:val="en-GB"/>
        </w:rPr>
      </w:pPr>
      <w:r w:rsidRPr="001556A7">
        <w:rPr>
          <w:lang w:val="en-GB"/>
        </w:rPr>
        <w:t xml:space="preserve">The article states the Hungarian state </w:t>
      </w:r>
      <w:r w:rsidRPr="001556A7">
        <w:rPr>
          <w:b/>
          <w:lang w:val="en-GB"/>
        </w:rPr>
        <w:t>did not benefit from the operation of the National Residency Bond Programme</w:t>
      </w:r>
      <w:r w:rsidR="00932F1F" w:rsidRPr="001556A7">
        <w:rPr>
          <w:b/>
          <w:lang w:val="en-GB"/>
        </w:rPr>
        <w:t xml:space="preserve"> </w:t>
      </w:r>
      <w:r w:rsidR="00932F1F" w:rsidRPr="001556A7">
        <w:rPr>
          <w:lang w:val="en-GB"/>
        </w:rPr>
        <w:t xml:space="preserve">during the </w:t>
      </w:r>
      <w:r w:rsidRPr="001556A7">
        <w:rPr>
          <w:lang w:val="en-GB"/>
        </w:rPr>
        <w:t>four years the programme</w:t>
      </w:r>
      <w:r w:rsidR="00932F1F" w:rsidRPr="001556A7">
        <w:rPr>
          <w:lang w:val="en-GB"/>
        </w:rPr>
        <w:t xml:space="preserve"> was in place</w:t>
      </w:r>
      <w:r w:rsidRPr="001556A7">
        <w:rPr>
          <w:lang w:val="en-GB"/>
        </w:rPr>
        <w:t>. While the original purpose of launching the programme was to find alternat</w:t>
      </w:r>
      <w:r w:rsidR="00932F1F" w:rsidRPr="001556A7">
        <w:rPr>
          <w:lang w:val="en-GB"/>
        </w:rPr>
        <w:t>iv</w:t>
      </w:r>
      <w:r w:rsidRPr="001556A7">
        <w:rPr>
          <w:lang w:val="en-GB"/>
        </w:rPr>
        <w:t>e ways of providing financial aid in the form of medium-term loans to the Hungarian Government, the article states</w:t>
      </w:r>
      <w:r w:rsidR="00932F1F" w:rsidRPr="001556A7">
        <w:rPr>
          <w:lang w:val="en-GB"/>
        </w:rPr>
        <w:t xml:space="preserve"> that Hungary</w:t>
      </w:r>
      <w:r w:rsidRPr="001556A7">
        <w:rPr>
          <w:lang w:val="en-GB"/>
        </w:rPr>
        <w:t xml:space="preserve"> lost 11.3 billion HUF (cc. </w:t>
      </w:r>
      <w:r w:rsidR="00932F1F" w:rsidRPr="001556A7">
        <w:rPr>
          <w:lang w:val="en-GB"/>
        </w:rPr>
        <w:t xml:space="preserve">EUR </w:t>
      </w:r>
      <w:r w:rsidRPr="001556A7">
        <w:rPr>
          <w:lang w:val="en-GB"/>
        </w:rPr>
        <w:t>37</w:t>
      </w:r>
      <w:r w:rsidR="009E32DB">
        <w:rPr>
          <w:lang w:val="en-GB"/>
        </w:rPr>
        <w:t>.</w:t>
      </w:r>
      <w:r w:rsidRPr="001556A7">
        <w:rPr>
          <w:lang w:val="en-GB"/>
        </w:rPr>
        <w:t xml:space="preserve">67 million) on these bonds due to the high interest rates they paid to the investors. </w:t>
      </w:r>
    </w:p>
    <w:p w14:paraId="73958C76" w14:textId="77777777" w:rsidR="00932F1F" w:rsidRPr="001556A7" w:rsidRDefault="00932F1F" w:rsidP="008917EC">
      <w:pPr>
        <w:pStyle w:val="MMultilevel"/>
        <w:numPr>
          <w:ilvl w:val="0"/>
          <w:numId w:val="0"/>
        </w:numPr>
        <w:tabs>
          <w:tab w:val="left" w:pos="709"/>
        </w:tabs>
        <w:rPr>
          <w:lang w:val="en-GB"/>
        </w:rPr>
      </w:pPr>
    </w:p>
    <w:p w14:paraId="7518ACE8" w14:textId="13B1DC6F" w:rsidR="008917EC" w:rsidRPr="001556A7" w:rsidRDefault="00AE46A3" w:rsidP="008917EC">
      <w:pPr>
        <w:pStyle w:val="MMultilevel"/>
        <w:numPr>
          <w:ilvl w:val="0"/>
          <w:numId w:val="0"/>
        </w:numPr>
        <w:tabs>
          <w:tab w:val="left" w:pos="709"/>
        </w:tabs>
        <w:rPr>
          <w:lang w:val="en-GB"/>
        </w:rPr>
      </w:pPr>
      <w:r w:rsidRPr="001556A7">
        <w:rPr>
          <w:lang w:val="en-GB"/>
        </w:rPr>
        <w:t xml:space="preserve">Given that the duration of the residency bonds were at least five years, the general interest rates in the world market significantly decreased, especially around 2014-2016. </w:t>
      </w:r>
      <w:r w:rsidR="0028244A">
        <w:rPr>
          <w:lang w:val="en-GB"/>
        </w:rPr>
        <w:t xml:space="preserve">While in 2014, the average interest rate on bonds </w:t>
      </w:r>
      <w:r w:rsidR="00371907">
        <w:rPr>
          <w:lang w:val="en-GB"/>
        </w:rPr>
        <w:t xml:space="preserve">with a 5-year maturity </w:t>
      </w:r>
      <w:r w:rsidR="0028244A">
        <w:rPr>
          <w:lang w:val="en-GB"/>
        </w:rPr>
        <w:t>issued by the Hungarian Government in the world market was around 5.5%, it dropped to 3.3% by the end of 2016.</w:t>
      </w:r>
      <w:r w:rsidR="0028244A">
        <w:rPr>
          <w:rStyle w:val="FootnoteReference"/>
          <w:lang w:val="en-GB"/>
        </w:rPr>
        <w:footnoteReference w:id="95"/>
      </w:r>
      <w:r w:rsidR="0028244A">
        <w:rPr>
          <w:lang w:val="en-GB"/>
        </w:rPr>
        <w:t xml:space="preserve"> </w:t>
      </w:r>
      <w:r w:rsidR="00932F1F" w:rsidRPr="001556A7">
        <w:rPr>
          <w:lang w:val="en-GB"/>
        </w:rPr>
        <w:t>T</w:t>
      </w:r>
      <w:r w:rsidRPr="001556A7">
        <w:rPr>
          <w:lang w:val="en-GB"/>
        </w:rPr>
        <w:t xml:space="preserve">he Hungarian Government </w:t>
      </w:r>
      <w:r w:rsidR="00932F1F" w:rsidRPr="001556A7">
        <w:rPr>
          <w:lang w:val="en-GB"/>
        </w:rPr>
        <w:t>nonetheless</w:t>
      </w:r>
      <w:r w:rsidRPr="001556A7">
        <w:rPr>
          <w:lang w:val="en-GB"/>
        </w:rPr>
        <w:t xml:space="preserve"> has to pay the originally promised interest rate on the residency bonds to the investor once the bonds expire. </w:t>
      </w:r>
      <w:r w:rsidR="00986FC0">
        <w:rPr>
          <w:lang w:val="en-GB"/>
        </w:rPr>
        <w:t xml:space="preserve">According to the article, </w:t>
      </w:r>
      <w:r w:rsidR="007E5E51">
        <w:rPr>
          <w:lang w:val="en-GB"/>
        </w:rPr>
        <w:t>the payoff</w:t>
      </w:r>
      <w:r w:rsidR="00986FC0">
        <w:rPr>
          <w:lang w:val="en-GB"/>
        </w:rPr>
        <w:t xml:space="preserve"> could be around a total of 330 billion HUF (cc. EUR 1</w:t>
      </w:r>
      <w:r w:rsidR="009E32DB">
        <w:rPr>
          <w:lang w:val="en-GB"/>
        </w:rPr>
        <w:t>,</w:t>
      </w:r>
      <w:r w:rsidR="00986FC0">
        <w:rPr>
          <w:lang w:val="en-GB"/>
        </w:rPr>
        <w:t xml:space="preserve">100 million). </w:t>
      </w:r>
      <w:r w:rsidRPr="001556A7">
        <w:rPr>
          <w:lang w:val="en-GB"/>
        </w:rPr>
        <w:t xml:space="preserve">The article states the first batch of pay-backs will start in 2018. </w:t>
      </w:r>
      <w:r w:rsidR="00C00AEA" w:rsidRPr="001556A7">
        <w:rPr>
          <w:lang w:val="en-GB"/>
        </w:rPr>
        <w:t>H</w:t>
      </w:r>
      <w:r w:rsidR="0035267A" w:rsidRPr="001556A7">
        <w:rPr>
          <w:lang w:val="en-GB"/>
        </w:rPr>
        <w:t xml:space="preserve">owever, investors who received residency based on their investments </w:t>
      </w:r>
      <w:r w:rsidR="00535F5F" w:rsidRPr="001556A7">
        <w:rPr>
          <w:lang w:val="en-GB"/>
        </w:rPr>
        <w:t>profited significantly from the scheme</w:t>
      </w:r>
      <w:r w:rsidR="0035267A" w:rsidRPr="001556A7">
        <w:rPr>
          <w:lang w:val="en-GB"/>
        </w:rPr>
        <w:t xml:space="preserve">, especially since some companies authorised by the Parliament’s Committee for Economic Affairs offered the residency bonds with </w:t>
      </w:r>
      <w:r w:rsidR="00C00AEA" w:rsidRPr="001556A7">
        <w:rPr>
          <w:lang w:val="en-GB"/>
        </w:rPr>
        <w:t xml:space="preserve">large </w:t>
      </w:r>
      <w:r w:rsidR="0035267A" w:rsidRPr="001556A7">
        <w:rPr>
          <w:lang w:val="en-GB"/>
        </w:rPr>
        <w:t xml:space="preserve">discounts in 2016 and 2017. </w:t>
      </w:r>
      <w:r w:rsidR="003E7488">
        <w:rPr>
          <w:lang w:val="en-GB"/>
        </w:rPr>
        <w:t xml:space="preserve">In one instance, a company offered the bonds for only EUR 125,000 given that the rest of the value </w:t>
      </w:r>
      <w:r w:rsidR="009F5051">
        <w:rPr>
          <w:lang w:val="en-GB"/>
        </w:rPr>
        <w:t xml:space="preserve">of the bond </w:t>
      </w:r>
      <w:r w:rsidR="003F5DF0">
        <w:rPr>
          <w:lang w:val="en-GB"/>
        </w:rPr>
        <w:t xml:space="preserve">was financed from long-term loan provided by financial institutions. The reason why the company could sell the bonds with such a huge discount was that the interest rate on the bonds promised by the Hungarian Government was way above the interest rates </w:t>
      </w:r>
      <w:r w:rsidR="002A78B4">
        <w:rPr>
          <w:lang w:val="en-GB"/>
        </w:rPr>
        <w:t>stipulated in</w:t>
      </w:r>
      <w:r w:rsidR="003F5DF0">
        <w:rPr>
          <w:lang w:val="en-GB"/>
        </w:rPr>
        <w:t xml:space="preserve"> </w:t>
      </w:r>
      <w:r w:rsidR="00DE2276">
        <w:rPr>
          <w:lang w:val="en-GB"/>
        </w:rPr>
        <w:t xml:space="preserve">the </w:t>
      </w:r>
      <w:r w:rsidR="003F5DF0">
        <w:rPr>
          <w:lang w:val="en-GB"/>
        </w:rPr>
        <w:t>loan contracts</w:t>
      </w:r>
      <w:r w:rsidR="009E32DB">
        <w:rPr>
          <w:lang w:val="en-GB"/>
        </w:rPr>
        <w:t xml:space="preserve">, and that the companies had to pay only EUR 265,200 </w:t>
      </w:r>
      <w:r w:rsidR="00ED24B1">
        <w:rPr>
          <w:lang w:val="en-GB"/>
        </w:rPr>
        <w:t>to the Government</w:t>
      </w:r>
      <w:r w:rsidR="00B21EB5">
        <w:rPr>
          <w:lang w:val="en-GB"/>
        </w:rPr>
        <w:t xml:space="preserve"> in exchange for the issuance of the bonds</w:t>
      </w:r>
      <w:r w:rsidR="003F5DF0">
        <w:rPr>
          <w:lang w:val="en-GB"/>
        </w:rPr>
        <w:t xml:space="preserve">. </w:t>
      </w:r>
      <w:r w:rsidR="00C00AEA" w:rsidRPr="001556A7">
        <w:rPr>
          <w:lang w:val="en-GB"/>
        </w:rPr>
        <w:t>T</w:t>
      </w:r>
      <w:r w:rsidR="0035267A" w:rsidRPr="001556A7">
        <w:rPr>
          <w:lang w:val="en-GB"/>
        </w:rPr>
        <w:t xml:space="preserve">he companies authorised to </w:t>
      </w:r>
      <w:r w:rsidR="00FE53CE">
        <w:rPr>
          <w:lang w:val="en-GB"/>
        </w:rPr>
        <w:t>issue</w:t>
      </w:r>
      <w:r w:rsidR="00FE53CE" w:rsidRPr="001556A7">
        <w:rPr>
          <w:lang w:val="en-GB"/>
        </w:rPr>
        <w:t xml:space="preserve"> </w:t>
      </w:r>
      <w:r w:rsidR="0035267A" w:rsidRPr="001556A7">
        <w:rPr>
          <w:lang w:val="en-GB"/>
        </w:rPr>
        <w:t>the bonds</w:t>
      </w:r>
      <w:r w:rsidR="00C00AEA" w:rsidRPr="001556A7">
        <w:rPr>
          <w:lang w:val="en-GB"/>
        </w:rPr>
        <w:t xml:space="preserve"> also profited</w:t>
      </w:r>
      <w:r w:rsidR="0035267A" w:rsidRPr="001556A7">
        <w:rPr>
          <w:lang w:val="en-GB"/>
        </w:rPr>
        <w:t xml:space="preserve"> significantly </w:t>
      </w:r>
      <w:r w:rsidR="00F479FD" w:rsidRPr="001556A7">
        <w:rPr>
          <w:lang w:val="en-GB"/>
        </w:rPr>
        <w:t xml:space="preserve">on the transactions given that the </w:t>
      </w:r>
      <w:r w:rsidR="00BE308E" w:rsidRPr="001556A7">
        <w:rPr>
          <w:lang w:val="en-GB"/>
        </w:rPr>
        <w:t xml:space="preserve">they </w:t>
      </w:r>
      <w:r w:rsidR="00C00AEA" w:rsidRPr="001556A7">
        <w:rPr>
          <w:lang w:val="en-GB"/>
        </w:rPr>
        <w:t xml:space="preserve">made profits </w:t>
      </w:r>
      <w:r w:rsidR="00BE308E" w:rsidRPr="001556A7">
        <w:rPr>
          <w:lang w:val="en-GB"/>
        </w:rPr>
        <w:t xml:space="preserve">on the </w:t>
      </w:r>
      <w:r w:rsidR="00E40E7C" w:rsidRPr="001556A7">
        <w:rPr>
          <w:lang w:val="en-GB"/>
        </w:rPr>
        <w:t xml:space="preserve">intermediary </w:t>
      </w:r>
      <w:r w:rsidR="00F479FD" w:rsidRPr="001556A7">
        <w:rPr>
          <w:lang w:val="en-GB"/>
        </w:rPr>
        <w:t>commission</w:t>
      </w:r>
      <w:r w:rsidR="00BE308E" w:rsidRPr="001556A7">
        <w:rPr>
          <w:lang w:val="en-GB"/>
        </w:rPr>
        <w:t xml:space="preserve">s they charged for the transactions. </w:t>
      </w:r>
      <w:r w:rsidR="002223C6">
        <w:rPr>
          <w:lang w:val="en-GB"/>
        </w:rPr>
        <w:t xml:space="preserve">The article estimated the commission to EUR 40,000-60,000 per bond. </w:t>
      </w:r>
      <w:r w:rsidR="00BE308E" w:rsidRPr="001556A7">
        <w:rPr>
          <w:lang w:val="en-GB"/>
        </w:rPr>
        <w:t xml:space="preserve">The article states the aggregated </w:t>
      </w:r>
      <w:r w:rsidR="005B22F1">
        <w:rPr>
          <w:lang w:val="en-GB"/>
        </w:rPr>
        <w:t>profit</w:t>
      </w:r>
      <w:r w:rsidR="005B22F1" w:rsidRPr="001556A7">
        <w:rPr>
          <w:lang w:val="en-GB"/>
        </w:rPr>
        <w:t xml:space="preserve"> </w:t>
      </w:r>
      <w:r w:rsidR="005B22F1">
        <w:rPr>
          <w:lang w:val="en-GB"/>
        </w:rPr>
        <w:t xml:space="preserve">of the companies they earned </w:t>
      </w:r>
      <w:r w:rsidR="00BE308E" w:rsidRPr="001556A7">
        <w:rPr>
          <w:lang w:val="en-GB"/>
        </w:rPr>
        <w:t xml:space="preserve">on the bonds was </w:t>
      </w:r>
      <w:r w:rsidR="00C00AEA" w:rsidRPr="001556A7">
        <w:rPr>
          <w:lang w:val="en-GB"/>
        </w:rPr>
        <w:t xml:space="preserve">estimated at </w:t>
      </w:r>
      <w:r w:rsidR="00BE308E" w:rsidRPr="001556A7">
        <w:rPr>
          <w:lang w:val="en-GB"/>
        </w:rPr>
        <w:t xml:space="preserve">100 billion HUF (cc. </w:t>
      </w:r>
      <w:r w:rsidR="00C00AEA" w:rsidRPr="001556A7">
        <w:rPr>
          <w:lang w:val="en-GB"/>
        </w:rPr>
        <w:t xml:space="preserve">EUR </w:t>
      </w:r>
      <w:r w:rsidR="007F26D1" w:rsidRPr="001556A7">
        <w:rPr>
          <w:lang w:val="en-GB"/>
        </w:rPr>
        <w:t>333</w:t>
      </w:r>
      <w:r w:rsidR="009E32DB">
        <w:rPr>
          <w:lang w:val="en-GB"/>
        </w:rPr>
        <w:t>.</w:t>
      </w:r>
      <w:r w:rsidR="007F26D1" w:rsidRPr="001556A7">
        <w:rPr>
          <w:lang w:val="en-GB"/>
        </w:rPr>
        <w:t>4 million).</w:t>
      </w:r>
      <w:r w:rsidR="007F26D1" w:rsidRPr="001556A7">
        <w:rPr>
          <w:rStyle w:val="FootnoteReference"/>
          <w:lang w:val="en-GB"/>
        </w:rPr>
        <w:footnoteReference w:id="96"/>
      </w:r>
      <w:r w:rsidR="00F479FD" w:rsidRPr="001556A7">
        <w:rPr>
          <w:lang w:val="en-GB"/>
        </w:rPr>
        <w:t xml:space="preserve"> </w:t>
      </w:r>
    </w:p>
    <w:p w14:paraId="4EAE462D" w14:textId="0B46348B" w:rsidR="008917EC" w:rsidRDefault="008917EC" w:rsidP="008917EC">
      <w:pPr>
        <w:pStyle w:val="MMultilevel"/>
        <w:numPr>
          <w:ilvl w:val="0"/>
          <w:numId w:val="0"/>
        </w:numPr>
        <w:tabs>
          <w:tab w:val="left" w:pos="709"/>
        </w:tabs>
        <w:rPr>
          <w:lang w:val="en-GB"/>
        </w:rPr>
      </w:pPr>
    </w:p>
    <w:p w14:paraId="537C23E6" w14:textId="77777777" w:rsidR="00D96C5A" w:rsidRPr="0029355D" w:rsidRDefault="00D96C5A" w:rsidP="00D96C5A">
      <w:pPr>
        <w:jc w:val="both"/>
        <w:rPr>
          <w:bCs/>
          <w:sz w:val="22"/>
          <w:szCs w:val="22"/>
          <w:lang w:val="en-GB"/>
        </w:rPr>
      </w:pPr>
      <w:r w:rsidRPr="0029355D">
        <w:rPr>
          <w:bCs/>
          <w:sz w:val="22"/>
          <w:szCs w:val="22"/>
          <w:lang w:val="en-GB"/>
        </w:rPr>
        <w:t xml:space="preserve">Given the above-described uncertainties and lack of publicly available information on the economic impact of the National Residency Bond Programme, only a rough calculation can be made on the overall expenditure the applicants had to face, and on the amount of funds the Government collected through the programme. According to the law, the exact amount of money required to invest in residency bonds was 300,000 EUR per applicant. The invested amount was the same even if the applicant wanted to extend residency to his/her dependants. Between </w:t>
      </w:r>
      <w:r w:rsidRPr="0029355D">
        <w:rPr>
          <w:b/>
          <w:bCs/>
          <w:sz w:val="22"/>
          <w:szCs w:val="22"/>
          <w:lang w:val="en-GB"/>
        </w:rPr>
        <w:t>2013-2017</w:t>
      </w:r>
      <w:r w:rsidRPr="0029355D">
        <w:rPr>
          <w:bCs/>
          <w:sz w:val="22"/>
          <w:szCs w:val="22"/>
          <w:lang w:val="en-GB"/>
        </w:rPr>
        <w:t xml:space="preserve">, 4,794 applicants were granted permanent residence permits. Assuming that all successful 4,794 applicants invested 300,000 EUR each, the </w:t>
      </w:r>
      <w:r w:rsidRPr="0029355D">
        <w:rPr>
          <w:b/>
          <w:bCs/>
          <w:sz w:val="22"/>
          <w:szCs w:val="22"/>
          <w:lang w:val="en-GB"/>
        </w:rPr>
        <w:t>overall investment</w:t>
      </w:r>
      <w:r w:rsidRPr="0029355D">
        <w:rPr>
          <w:bCs/>
          <w:sz w:val="22"/>
          <w:szCs w:val="22"/>
          <w:lang w:val="en-GB"/>
        </w:rPr>
        <w:t xml:space="preserve"> of the beneficiaries of the programme </w:t>
      </w:r>
      <w:r w:rsidRPr="0029355D">
        <w:rPr>
          <w:b/>
          <w:bCs/>
          <w:sz w:val="22"/>
          <w:szCs w:val="22"/>
          <w:lang w:val="en-GB"/>
        </w:rPr>
        <w:t xml:space="preserve">was 1,438,200,000 </w:t>
      </w:r>
      <w:r w:rsidRPr="0029355D">
        <w:rPr>
          <w:b/>
          <w:bCs/>
          <w:sz w:val="22"/>
          <w:szCs w:val="22"/>
          <w:lang w:val="en-GB"/>
        </w:rPr>
        <w:lastRenderedPageBreak/>
        <w:t>EUR</w:t>
      </w:r>
      <w:r w:rsidRPr="0029355D">
        <w:rPr>
          <w:bCs/>
          <w:sz w:val="22"/>
          <w:szCs w:val="22"/>
          <w:lang w:val="en-GB"/>
        </w:rPr>
        <w:t xml:space="preserve">. Also, the applicants had to pay commission to the intermediary companies (the authorised companies that could issue the bonds). As stated above, the amount of commission ranged between 40,000-60,000 EUR per application depending on each company’s own policy. For the sake of calculation, we assume each applicant had to pay 50,000 EUR to the intermediary company. Based on this assumption, the </w:t>
      </w:r>
      <w:r w:rsidRPr="0029355D">
        <w:rPr>
          <w:b/>
          <w:bCs/>
          <w:sz w:val="22"/>
          <w:szCs w:val="22"/>
          <w:lang w:val="en-GB"/>
        </w:rPr>
        <w:t>aggravated amount of commission</w:t>
      </w:r>
      <w:r w:rsidRPr="0029355D">
        <w:rPr>
          <w:bCs/>
          <w:sz w:val="22"/>
          <w:szCs w:val="22"/>
          <w:lang w:val="en-GB"/>
        </w:rPr>
        <w:t xml:space="preserve"> the applicants had to pay beyond the investment </w:t>
      </w:r>
      <w:r w:rsidRPr="0029355D">
        <w:rPr>
          <w:b/>
          <w:bCs/>
          <w:sz w:val="22"/>
          <w:szCs w:val="22"/>
          <w:lang w:val="en-GB"/>
        </w:rPr>
        <w:t>was 239,700,000</w:t>
      </w:r>
      <w:r w:rsidRPr="0029355D">
        <w:rPr>
          <w:bCs/>
          <w:sz w:val="22"/>
          <w:szCs w:val="22"/>
          <w:lang w:val="en-GB"/>
        </w:rPr>
        <w:t xml:space="preserve"> </w:t>
      </w:r>
      <w:r w:rsidRPr="0029355D">
        <w:rPr>
          <w:b/>
          <w:bCs/>
          <w:sz w:val="22"/>
          <w:szCs w:val="22"/>
          <w:lang w:val="en-GB"/>
        </w:rPr>
        <w:t>EUR</w:t>
      </w:r>
      <w:r w:rsidRPr="0029355D">
        <w:rPr>
          <w:bCs/>
          <w:sz w:val="22"/>
          <w:szCs w:val="22"/>
          <w:lang w:val="en-GB"/>
        </w:rPr>
        <w:t xml:space="preserve">. </w:t>
      </w:r>
      <w:r w:rsidRPr="0029355D">
        <w:rPr>
          <w:sz w:val="22"/>
          <w:szCs w:val="22"/>
          <w:lang w:val="en-GB"/>
        </w:rPr>
        <w:t>Taking this example, and based on the altogether 4,794 successful applications made between 2013-2017,</w:t>
      </w:r>
      <w:r w:rsidRPr="0029355D">
        <w:rPr>
          <w:b/>
          <w:sz w:val="22"/>
          <w:szCs w:val="22"/>
          <w:lang w:val="en-GB"/>
        </w:rPr>
        <w:t xml:space="preserve"> </w:t>
      </w:r>
      <w:r w:rsidRPr="0029355D">
        <w:rPr>
          <w:sz w:val="22"/>
          <w:szCs w:val="22"/>
          <w:lang w:val="en-GB"/>
        </w:rPr>
        <w:t xml:space="preserve">it is possible to state that this entails a total expenditure of </w:t>
      </w:r>
      <w:r w:rsidRPr="0029355D">
        <w:rPr>
          <w:b/>
          <w:sz w:val="22"/>
          <w:szCs w:val="22"/>
          <w:lang w:val="en-GB"/>
        </w:rPr>
        <w:t>EUR 1,677,900,000</w:t>
      </w:r>
      <w:r w:rsidRPr="0029355D">
        <w:rPr>
          <w:sz w:val="22"/>
          <w:szCs w:val="22"/>
          <w:lang w:val="en-GB"/>
        </w:rPr>
        <w:t xml:space="preserve"> broken down as follows: </w:t>
      </w:r>
    </w:p>
    <w:p w14:paraId="5C7A0339" w14:textId="77777777" w:rsidR="00D96C5A" w:rsidRPr="0029355D" w:rsidRDefault="00D96C5A" w:rsidP="001963A1">
      <w:pPr>
        <w:pStyle w:val="MMultilevel"/>
      </w:pPr>
      <w:r w:rsidRPr="0029355D">
        <w:t>Investment (nominal value of the residency bonds): EUR 300,000 x 4,794 = EUR 1,438,200,000</w:t>
      </w:r>
    </w:p>
    <w:p w14:paraId="4FDA8549" w14:textId="77777777" w:rsidR="00D96C5A" w:rsidRPr="0029355D" w:rsidRDefault="00D96C5A" w:rsidP="001963A1">
      <w:pPr>
        <w:pStyle w:val="MMultilevel"/>
      </w:pPr>
      <w:r w:rsidRPr="0029355D">
        <w:t>Commission paid to intermediary companies: EUR 50,000 x 4,794 = EUR 239,700,000</w:t>
      </w:r>
    </w:p>
    <w:p w14:paraId="0D382AB9" w14:textId="77777777" w:rsidR="00D96C5A" w:rsidRPr="0029355D" w:rsidRDefault="00D96C5A" w:rsidP="00D96C5A">
      <w:pPr>
        <w:pStyle w:val="MMultilevel"/>
        <w:numPr>
          <w:ilvl w:val="0"/>
          <w:numId w:val="0"/>
        </w:numPr>
        <w:tabs>
          <w:tab w:val="left" w:pos="709"/>
        </w:tabs>
        <w:rPr>
          <w:lang w:val="en-GB"/>
        </w:rPr>
      </w:pPr>
    </w:p>
    <w:p w14:paraId="3ECBAF95" w14:textId="77777777" w:rsidR="00D96C5A" w:rsidRPr="0029355D" w:rsidRDefault="00D96C5A" w:rsidP="00D96C5A">
      <w:pPr>
        <w:pStyle w:val="MMultilevel"/>
        <w:numPr>
          <w:ilvl w:val="0"/>
          <w:numId w:val="0"/>
        </w:numPr>
        <w:tabs>
          <w:tab w:val="left" w:pos="709"/>
        </w:tabs>
        <w:rPr>
          <w:lang w:val="en-GB"/>
        </w:rPr>
      </w:pPr>
      <w:r w:rsidRPr="0029355D">
        <w:rPr>
          <w:lang w:val="en-GB"/>
        </w:rPr>
        <w:t xml:space="preserve">Following this calculation, the total amount of </w:t>
      </w:r>
      <w:r w:rsidRPr="0029355D">
        <w:rPr>
          <w:b/>
          <w:lang w:val="en-GB"/>
        </w:rPr>
        <w:t>funds collected by the Government through the National Residency Bond Programme</w:t>
      </w:r>
      <w:r w:rsidRPr="0029355D">
        <w:rPr>
          <w:lang w:val="en-GB"/>
        </w:rPr>
        <w:t xml:space="preserve"> between 2013-2017 amounted to EUR </w:t>
      </w:r>
      <w:r w:rsidRPr="0029355D">
        <w:rPr>
          <w:lang w:val="en-GB" w:eastAsia="en-GB"/>
        </w:rPr>
        <w:t>1,438,200,000.</w:t>
      </w:r>
    </w:p>
    <w:p w14:paraId="271BBFB2" w14:textId="77777777" w:rsidR="00D96C5A" w:rsidRPr="0029355D" w:rsidRDefault="00D96C5A" w:rsidP="00D96C5A">
      <w:pPr>
        <w:pStyle w:val="MBT"/>
        <w:rPr>
          <w:lang w:val="en-GB"/>
        </w:rPr>
      </w:pPr>
    </w:p>
    <w:p w14:paraId="6E95DDF6" w14:textId="77777777" w:rsidR="00D96C5A" w:rsidRPr="0029355D" w:rsidRDefault="00D96C5A" w:rsidP="00D96C5A">
      <w:pPr>
        <w:rPr>
          <w:sz w:val="22"/>
          <w:szCs w:val="22"/>
          <w:lang w:val="en-GB"/>
        </w:rPr>
      </w:pPr>
    </w:p>
    <w:p w14:paraId="1F5A6262" w14:textId="77777777" w:rsidR="00D96C5A" w:rsidRPr="001556A7" w:rsidRDefault="00D96C5A" w:rsidP="008917EC">
      <w:pPr>
        <w:pStyle w:val="MMultilevel"/>
        <w:numPr>
          <w:ilvl w:val="0"/>
          <w:numId w:val="0"/>
        </w:numPr>
        <w:tabs>
          <w:tab w:val="left" w:pos="709"/>
        </w:tabs>
        <w:rPr>
          <w:lang w:val="en-GB"/>
        </w:rPr>
      </w:pPr>
    </w:p>
    <w:sectPr w:rsidR="00D96C5A" w:rsidRPr="001556A7">
      <w:footerReference w:type="default" r:id="rId1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E7AB48E" w14:textId="77777777" w:rsidR="00E5406F" w:rsidRDefault="00E5406F">
      <w:r>
        <w:separator/>
      </w:r>
    </w:p>
  </w:endnote>
  <w:endnote w:type="continuationSeparator" w:id="0">
    <w:p w14:paraId="45ECD791" w14:textId="77777777" w:rsidR="00E5406F" w:rsidRDefault="00E540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14EA81" w14:textId="77777777" w:rsidR="00961320" w:rsidRPr="00275641" w:rsidRDefault="00961320" w:rsidP="002756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5B70C6" w14:textId="77777777" w:rsidR="00961320" w:rsidRDefault="00961320" w:rsidP="00204BA5">
    <w:pPr>
      <w:pStyle w:val="Footer"/>
      <w:ind w:right="360"/>
    </w:pPr>
  </w:p>
  <w:tbl>
    <w:tblPr>
      <w:tblW w:w="5000" w:type="pct"/>
      <w:tblBorders>
        <w:top w:val="single" w:sz="4" w:space="0" w:color="auto"/>
      </w:tblBorders>
      <w:tblLook w:val="01E0" w:firstRow="1" w:lastRow="1" w:firstColumn="1" w:lastColumn="1" w:noHBand="0" w:noVBand="0"/>
    </w:tblPr>
    <w:tblGrid>
      <w:gridCol w:w="2220"/>
      <w:gridCol w:w="7022"/>
    </w:tblGrid>
    <w:tr w:rsidR="00961320" w:rsidRPr="00815C9A" w14:paraId="457717F8" w14:textId="77777777" w:rsidTr="00204BA5">
      <w:tc>
        <w:tcPr>
          <w:tcW w:w="1201" w:type="pct"/>
        </w:tcPr>
        <w:p w14:paraId="2F80F97D" w14:textId="77777777" w:rsidR="00961320" w:rsidRPr="001D7DA5" w:rsidRDefault="00961320" w:rsidP="001C1E15">
          <w:pPr>
            <w:tabs>
              <w:tab w:val="left" w:pos="1212"/>
            </w:tabs>
            <w:ind w:right="360"/>
            <w:rPr>
              <w:i/>
              <w:sz w:val="18"/>
              <w:lang w:val="en-GB"/>
            </w:rPr>
          </w:pPr>
          <w:r>
            <w:rPr>
              <w:i/>
              <w:sz w:val="18"/>
              <w:lang w:val="en-GB"/>
            </w:rPr>
            <w:t xml:space="preserve">Milieu Ltd </w:t>
          </w:r>
        </w:p>
        <w:p w14:paraId="01F0084E" w14:textId="01D0AA43" w:rsidR="00961320" w:rsidRPr="001D7DA5" w:rsidRDefault="00961320"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707B4E48" w14:textId="3994BFA1" w:rsidR="00961320" w:rsidRPr="001D7DA5" w:rsidRDefault="00961320" w:rsidP="001C1E15">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Hungary</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815C9A">
            <w:rPr>
              <w:i/>
              <w:noProof/>
              <w:sz w:val="18"/>
              <w:lang w:val="en-GB"/>
            </w:rPr>
            <w:t>12</w:t>
          </w:r>
          <w:r w:rsidRPr="001D7DA5">
            <w:rPr>
              <w:i/>
              <w:noProof/>
              <w:sz w:val="18"/>
            </w:rPr>
            <w:fldChar w:fldCharType="end"/>
          </w:r>
        </w:p>
      </w:tc>
    </w:tr>
  </w:tbl>
  <w:p w14:paraId="7185FE60" w14:textId="77777777" w:rsidR="00961320" w:rsidRPr="00B311A7" w:rsidRDefault="00961320" w:rsidP="00204BA5">
    <w:pPr>
      <w:pStyle w:val="Footer"/>
      <w:ind w:right="360"/>
      <w:rPr>
        <w:lang w:val="en-G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5E3ECA" w14:textId="77777777" w:rsidR="00961320" w:rsidRDefault="00961320" w:rsidP="00CB29AE">
    <w:pPr>
      <w:pStyle w:val="Footer"/>
      <w:ind w:right="360"/>
    </w:pPr>
  </w:p>
  <w:tbl>
    <w:tblPr>
      <w:tblW w:w="5000" w:type="pct"/>
      <w:tblBorders>
        <w:top w:val="single" w:sz="4" w:space="0" w:color="auto"/>
      </w:tblBorders>
      <w:tblLook w:val="01E0" w:firstRow="1" w:lastRow="1" w:firstColumn="1" w:lastColumn="1" w:noHBand="0" w:noVBand="0"/>
    </w:tblPr>
    <w:tblGrid>
      <w:gridCol w:w="3405"/>
      <w:gridCol w:w="10769"/>
    </w:tblGrid>
    <w:tr w:rsidR="00961320" w:rsidRPr="00815C9A" w14:paraId="76AC38DD" w14:textId="77777777" w:rsidTr="006D1ED9">
      <w:tc>
        <w:tcPr>
          <w:tcW w:w="1201" w:type="pct"/>
        </w:tcPr>
        <w:p w14:paraId="319BA958" w14:textId="77777777" w:rsidR="00961320" w:rsidRPr="001D7DA5" w:rsidRDefault="00961320" w:rsidP="00CB29AE">
          <w:pPr>
            <w:tabs>
              <w:tab w:val="left" w:pos="1212"/>
            </w:tabs>
            <w:ind w:right="360"/>
            <w:rPr>
              <w:i/>
              <w:sz w:val="18"/>
              <w:lang w:val="en-GB"/>
            </w:rPr>
          </w:pPr>
          <w:r>
            <w:rPr>
              <w:i/>
              <w:sz w:val="18"/>
              <w:lang w:val="en-GB"/>
            </w:rPr>
            <w:t xml:space="preserve">Milieu Ltd </w:t>
          </w:r>
        </w:p>
        <w:p w14:paraId="3BBC6644" w14:textId="300DDA57" w:rsidR="00961320" w:rsidRPr="001D7DA5" w:rsidRDefault="00961320" w:rsidP="00CB29AE">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45AC1B9D" w14:textId="2546102E" w:rsidR="00961320" w:rsidRPr="001D7DA5" w:rsidRDefault="00961320" w:rsidP="00CB29AE">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Hungary</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815C9A">
            <w:rPr>
              <w:i/>
              <w:noProof/>
              <w:sz w:val="18"/>
              <w:lang w:val="en-GB"/>
            </w:rPr>
            <w:t>16</w:t>
          </w:r>
          <w:r w:rsidRPr="001D7DA5">
            <w:rPr>
              <w:i/>
              <w:noProof/>
              <w:sz w:val="18"/>
            </w:rPr>
            <w:fldChar w:fldCharType="end"/>
          </w:r>
        </w:p>
      </w:tc>
    </w:tr>
  </w:tbl>
  <w:p w14:paraId="480E6687" w14:textId="77777777" w:rsidR="00961320" w:rsidRPr="00B311A7" w:rsidRDefault="00961320" w:rsidP="00CB29AE">
    <w:pPr>
      <w:pStyle w:val="Footer"/>
      <w:ind w:right="360"/>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685D55" w14:textId="77777777" w:rsidR="00961320" w:rsidRDefault="00961320" w:rsidP="00BD262D">
    <w:pPr>
      <w:pStyle w:val="Footer"/>
      <w:ind w:right="360"/>
      <w:rPr>
        <w:lang w:val="en-GB"/>
      </w:rPr>
    </w:pPr>
  </w:p>
  <w:tbl>
    <w:tblPr>
      <w:tblW w:w="5000" w:type="pct"/>
      <w:tblBorders>
        <w:top w:val="single" w:sz="4" w:space="0" w:color="auto"/>
      </w:tblBorders>
      <w:tblLook w:val="01E0" w:firstRow="1" w:lastRow="1" w:firstColumn="1" w:lastColumn="1" w:noHBand="0" w:noVBand="0"/>
    </w:tblPr>
    <w:tblGrid>
      <w:gridCol w:w="2220"/>
      <w:gridCol w:w="7022"/>
    </w:tblGrid>
    <w:tr w:rsidR="00961320" w:rsidRPr="00815C9A" w14:paraId="086C7379" w14:textId="77777777" w:rsidTr="00204BA5">
      <w:tc>
        <w:tcPr>
          <w:tcW w:w="1201" w:type="pct"/>
        </w:tcPr>
        <w:p w14:paraId="4592EFDD" w14:textId="77777777" w:rsidR="00961320" w:rsidRPr="001D7DA5" w:rsidRDefault="00961320" w:rsidP="001C1E15">
          <w:pPr>
            <w:tabs>
              <w:tab w:val="left" w:pos="1212"/>
            </w:tabs>
            <w:ind w:right="360"/>
            <w:rPr>
              <w:i/>
              <w:sz w:val="18"/>
              <w:lang w:val="en-GB"/>
            </w:rPr>
          </w:pPr>
          <w:r>
            <w:rPr>
              <w:i/>
              <w:sz w:val="18"/>
              <w:lang w:val="en-GB"/>
            </w:rPr>
            <w:t xml:space="preserve">Milieu Ltd </w:t>
          </w:r>
        </w:p>
        <w:p w14:paraId="3108CC2D" w14:textId="1CF0A255" w:rsidR="00961320" w:rsidRPr="001D7DA5" w:rsidRDefault="00961320" w:rsidP="001C1E15">
          <w:pPr>
            <w:tabs>
              <w:tab w:val="center" w:pos="4153"/>
              <w:tab w:val="right" w:pos="8306"/>
            </w:tabs>
            <w:ind w:right="360"/>
            <w:rPr>
              <w:i/>
              <w:sz w:val="18"/>
              <w:lang w:val="en-GB"/>
            </w:rPr>
          </w:pPr>
          <w:r w:rsidRPr="001D7DA5">
            <w:rPr>
              <w:i/>
              <w:sz w:val="18"/>
              <w:lang w:val="en-GB"/>
            </w:rPr>
            <w:t xml:space="preserve">Brussels, </w:t>
          </w:r>
          <w:r>
            <w:rPr>
              <w:i/>
              <w:sz w:val="18"/>
              <w:lang w:val="en-GB"/>
            </w:rPr>
            <w:t>April 2018</w:t>
          </w:r>
        </w:p>
      </w:tc>
      <w:tc>
        <w:tcPr>
          <w:tcW w:w="3799" w:type="pct"/>
        </w:tcPr>
        <w:p w14:paraId="398D9A7D" w14:textId="7302991B" w:rsidR="00961320" w:rsidRPr="001D7DA5" w:rsidRDefault="00961320" w:rsidP="001C1E15">
          <w:pPr>
            <w:tabs>
              <w:tab w:val="center" w:pos="4153"/>
              <w:tab w:val="right" w:pos="8306"/>
            </w:tabs>
            <w:ind w:right="19"/>
            <w:jc w:val="right"/>
            <w:rPr>
              <w:i/>
              <w:sz w:val="18"/>
              <w:lang w:val="en-GB"/>
            </w:rPr>
          </w:pPr>
          <w:r w:rsidRPr="001D7DA5">
            <w:rPr>
              <w:i/>
              <w:sz w:val="18"/>
              <w:lang w:val="en-GB"/>
            </w:rPr>
            <w:t xml:space="preserve">Deliverable B.II – Investors’ Residence Schemes in </w:t>
          </w:r>
          <w:r>
            <w:rPr>
              <w:i/>
              <w:sz w:val="18"/>
              <w:lang w:val="en-GB"/>
            </w:rPr>
            <w:t>Hungary</w:t>
          </w:r>
          <w:r w:rsidRPr="001D7DA5">
            <w:rPr>
              <w:i/>
              <w:sz w:val="18"/>
              <w:lang w:val="en-GB"/>
            </w:rPr>
            <w:t>/</w:t>
          </w:r>
          <w:r w:rsidRPr="001D7DA5">
            <w:rPr>
              <w:i/>
              <w:sz w:val="18"/>
            </w:rPr>
            <w:fldChar w:fldCharType="begin"/>
          </w:r>
          <w:r w:rsidRPr="001D7DA5">
            <w:rPr>
              <w:i/>
              <w:sz w:val="18"/>
              <w:lang w:val="en-GB"/>
            </w:rPr>
            <w:instrText xml:space="preserve"> PAGE   \* MERGEFORMAT </w:instrText>
          </w:r>
          <w:r w:rsidRPr="001D7DA5">
            <w:rPr>
              <w:i/>
              <w:sz w:val="18"/>
            </w:rPr>
            <w:fldChar w:fldCharType="separate"/>
          </w:r>
          <w:r w:rsidR="00815C9A">
            <w:rPr>
              <w:i/>
              <w:noProof/>
              <w:sz w:val="18"/>
              <w:lang w:val="en-GB"/>
            </w:rPr>
            <w:t>17</w:t>
          </w:r>
          <w:r w:rsidRPr="001D7DA5">
            <w:rPr>
              <w:i/>
              <w:noProof/>
              <w:sz w:val="18"/>
            </w:rPr>
            <w:fldChar w:fldCharType="end"/>
          </w:r>
        </w:p>
      </w:tc>
    </w:tr>
  </w:tbl>
  <w:p w14:paraId="3639AC6E" w14:textId="77777777" w:rsidR="00961320" w:rsidRPr="00AC2EEB" w:rsidRDefault="00961320" w:rsidP="00BD262D">
    <w:pPr>
      <w:pStyle w:val="Footer"/>
      <w:ind w:right="360"/>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0769B9" w14:textId="77777777" w:rsidR="00E5406F" w:rsidRDefault="00E5406F">
      <w:r>
        <w:separator/>
      </w:r>
    </w:p>
  </w:footnote>
  <w:footnote w:type="continuationSeparator" w:id="0">
    <w:p w14:paraId="5A908899" w14:textId="77777777" w:rsidR="00E5406F" w:rsidRDefault="00E5406F">
      <w:r>
        <w:continuationSeparator/>
      </w:r>
    </w:p>
  </w:footnote>
  <w:footnote w:id="1">
    <w:p w14:paraId="1B8A3880" w14:textId="325E787F"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w:t>
      </w:r>
      <w:r w:rsidRPr="00961320">
        <w:rPr>
          <w:color w:val="000000" w:themeColor="text1"/>
          <w:szCs w:val="18"/>
        </w:rPr>
        <w:t>Act CCXX of 2012 on amending Act II of 2007 on the Admission and Right of Residence of Third-Country Nationals (</w:t>
      </w:r>
      <w:r w:rsidRPr="00961320">
        <w:rPr>
          <w:i/>
          <w:color w:val="000000" w:themeColor="text1"/>
          <w:szCs w:val="18"/>
        </w:rPr>
        <w:t>2012. évi CCXX. törvény a harmadik országbeli állampolgárok beutazásáról és tartózkodásáról szóló 2007. évi II. törvény módosításáról)</w:t>
      </w:r>
      <w:r w:rsidRPr="00961320">
        <w:rPr>
          <w:color w:val="000000" w:themeColor="text1"/>
          <w:szCs w:val="18"/>
        </w:rPr>
        <w:t xml:space="preserve">, Official Gazette no. 2012/180, available at: </w:t>
      </w:r>
      <w:hyperlink r:id="rId1" w:history="1">
        <w:r w:rsidRPr="00961320">
          <w:rPr>
            <w:rStyle w:val="Hyperlink"/>
            <w:szCs w:val="18"/>
          </w:rPr>
          <w:t>https://mkogy.jogtar.hu/?page=show&amp;docid=a1200220.TV</w:t>
        </w:r>
      </w:hyperlink>
      <w:r w:rsidRPr="00961320">
        <w:rPr>
          <w:color w:val="000000" w:themeColor="text1"/>
          <w:szCs w:val="18"/>
        </w:rPr>
        <w:t xml:space="preserve">. </w:t>
      </w:r>
    </w:p>
  </w:footnote>
  <w:footnote w:id="2">
    <w:p w14:paraId="208191C3" w14:textId="51928046"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2" w:history="1">
        <w:r w:rsidRPr="00961320">
          <w:rPr>
            <w:rStyle w:val="Hyperlink"/>
            <w:szCs w:val="18"/>
          </w:rPr>
          <w:t>https://net.jogtar.hu/jr/gen/hjegy_doc.cgi?docid=A0700002.TV</w:t>
        </w:r>
      </w:hyperlink>
      <w:r w:rsidRPr="00961320">
        <w:rPr>
          <w:color w:val="000000" w:themeColor="text1"/>
          <w:szCs w:val="18"/>
        </w:rPr>
        <w:t xml:space="preserve">. </w:t>
      </w:r>
    </w:p>
  </w:footnote>
  <w:footnote w:id="3">
    <w:p w14:paraId="0E2EFC9D" w14:textId="6FB370A5"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28(5)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3" w:history="1">
        <w:r w:rsidRPr="00961320">
          <w:rPr>
            <w:rStyle w:val="Hyperlink"/>
            <w:szCs w:val="18"/>
          </w:rPr>
          <w:t>https://net.jogtar.hu/jr/gen/hjegy_doc.cgi?docid=A0700002.TV</w:t>
        </w:r>
      </w:hyperlink>
      <w:r w:rsidRPr="00961320">
        <w:rPr>
          <w:color w:val="000000" w:themeColor="text1"/>
          <w:szCs w:val="18"/>
        </w:rPr>
        <w:t>.</w:t>
      </w:r>
    </w:p>
  </w:footnote>
  <w:footnote w:id="4">
    <w:p w14:paraId="54749F4B" w14:textId="409E898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28/(7)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4" w:history="1">
        <w:r w:rsidRPr="00961320">
          <w:rPr>
            <w:rStyle w:val="Hyperlink"/>
            <w:szCs w:val="18"/>
          </w:rPr>
          <w:t>https://net.jogtar.hu/jr/gen/hjegy_doc.cgi?docid=A0700002.TV</w:t>
        </w:r>
      </w:hyperlink>
      <w:r w:rsidRPr="00961320">
        <w:rPr>
          <w:color w:val="000000" w:themeColor="text1"/>
          <w:szCs w:val="18"/>
        </w:rPr>
        <w:t>.</w:t>
      </w:r>
    </w:p>
  </w:footnote>
  <w:footnote w:id="5">
    <w:p w14:paraId="62F94075" w14:textId="648B5D57"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Article 34(3)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5" w:history="1">
        <w:r w:rsidRPr="00961320">
          <w:rPr>
            <w:rStyle w:val="Hyperlink"/>
            <w:szCs w:val="18"/>
          </w:rPr>
          <w:t>https://net.jogtar.hu/jr/gen/hjegy_doc.cgi?docid=A0700002.TV</w:t>
        </w:r>
      </w:hyperlink>
      <w:r w:rsidRPr="00961320">
        <w:rPr>
          <w:color w:val="000000" w:themeColor="text1"/>
          <w:szCs w:val="18"/>
        </w:rPr>
        <w:t>.</w:t>
      </w:r>
    </w:p>
  </w:footnote>
  <w:footnote w:id="6">
    <w:p w14:paraId="03D37D03" w14:textId="29C99B26"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Article 35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6" w:history="1">
        <w:r w:rsidRPr="00961320">
          <w:rPr>
            <w:rStyle w:val="Hyperlink"/>
            <w:szCs w:val="18"/>
          </w:rPr>
          <w:t>https://net.jogtar.hu/jr/gen/hjegy_doc.cgi?docid=A0700002.TV</w:t>
        </w:r>
      </w:hyperlink>
      <w:r w:rsidRPr="00961320">
        <w:rPr>
          <w:color w:val="000000" w:themeColor="text1"/>
          <w:szCs w:val="18"/>
        </w:rPr>
        <w:t>.</w:t>
      </w:r>
    </w:p>
  </w:footnote>
  <w:footnote w:id="7">
    <w:p w14:paraId="26D3DA8C"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7" w:history="1">
        <w:r w:rsidRPr="00961320">
          <w:rPr>
            <w:rStyle w:val="Hyperlink"/>
            <w:szCs w:val="18"/>
          </w:rPr>
          <w:t>https://net.jogtar.hu/jr/gen/hjegy_doc.cgi?docid=A0700002.TV</w:t>
        </w:r>
      </w:hyperlink>
      <w:r w:rsidRPr="00961320">
        <w:rPr>
          <w:color w:val="000000" w:themeColor="text1"/>
          <w:szCs w:val="18"/>
        </w:rPr>
        <w:t>.</w:t>
      </w:r>
    </w:p>
  </w:footnote>
  <w:footnote w:id="8">
    <w:p w14:paraId="410C20BE"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35/A(2)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8" w:history="1">
        <w:r w:rsidRPr="00961320">
          <w:rPr>
            <w:rStyle w:val="Hyperlink"/>
            <w:szCs w:val="18"/>
          </w:rPr>
          <w:t>https://net.jogtar.hu/jr/gen/hjegy_doc.cgi?docid=A0700002.TV</w:t>
        </w:r>
      </w:hyperlink>
      <w:r w:rsidRPr="00961320">
        <w:rPr>
          <w:color w:val="000000" w:themeColor="text1"/>
          <w:szCs w:val="18"/>
        </w:rPr>
        <w:t>.</w:t>
      </w:r>
    </w:p>
  </w:footnote>
  <w:footnote w:id="9">
    <w:p w14:paraId="2873F042"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16(1)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9" w:history="1">
        <w:r w:rsidRPr="00961320">
          <w:rPr>
            <w:rStyle w:val="Hyperlink"/>
            <w:szCs w:val="18"/>
          </w:rPr>
          <w:t>https://net.jogtar.hu/jr/gen/hjegy_doc.cgi?docid=A0700002.TV</w:t>
        </w:r>
      </w:hyperlink>
      <w:r w:rsidRPr="00961320">
        <w:rPr>
          <w:color w:val="000000" w:themeColor="text1"/>
          <w:szCs w:val="18"/>
        </w:rPr>
        <w:t>.</w:t>
      </w:r>
    </w:p>
  </w:footnote>
  <w:footnote w:id="10">
    <w:p w14:paraId="582EDCAE" w14:textId="1E6A9F46"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w:t>
      </w:r>
      <w:r w:rsidRPr="00961320">
        <w:rPr>
          <w:color w:val="000000" w:themeColor="text1"/>
          <w:szCs w:val="18"/>
        </w:rPr>
        <w:t>Act XXXIX of 2016 on the amendment of certain acts and laws related to migration (</w:t>
      </w:r>
      <w:r w:rsidRPr="00961320">
        <w:rPr>
          <w:i/>
          <w:color w:val="000000" w:themeColor="text1"/>
          <w:szCs w:val="18"/>
        </w:rPr>
        <w:t>2016. évi XXXIX. törvény az egyes migrációs tárgyú és ezekkel összefüggésben más törvények módosításáról)</w:t>
      </w:r>
      <w:r w:rsidRPr="00961320">
        <w:rPr>
          <w:color w:val="000000" w:themeColor="text1"/>
          <w:szCs w:val="18"/>
        </w:rPr>
        <w:t xml:space="preserve">, Official Gazette no. 2016/71., available at: </w:t>
      </w:r>
      <w:hyperlink r:id="rId10" w:history="1">
        <w:r w:rsidRPr="00961320">
          <w:rPr>
            <w:rStyle w:val="Hyperlink"/>
            <w:szCs w:val="18"/>
          </w:rPr>
          <w:t>https://net.jogtar.hu/jr/gen/hjegy_doc.cgi?docid=A1600039.TV&amp;timeshift=20160701&amp;txtreferer=00000003.TXT</w:t>
        </w:r>
      </w:hyperlink>
      <w:r w:rsidRPr="00961320">
        <w:rPr>
          <w:color w:val="000000" w:themeColor="text1"/>
          <w:szCs w:val="18"/>
        </w:rPr>
        <w:t xml:space="preserve">. </w:t>
      </w:r>
    </w:p>
  </w:footnote>
  <w:footnote w:id="11">
    <w:p w14:paraId="3AD88246" w14:textId="499B90F3"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w:t>
      </w:r>
      <w:r w:rsidRPr="00961320">
        <w:rPr>
          <w:color w:val="000000" w:themeColor="text1"/>
          <w:szCs w:val="18"/>
        </w:rPr>
        <w:t>Governmental Decree no. 114/2007 on the execution of Act II of 2007 on the Admission and Right of Residence of Third-Country Nationals (</w:t>
      </w:r>
      <w:r w:rsidRPr="00961320">
        <w:rPr>
          <w:i/>
          <w:color w:val="000000" w:themeColor="text1"/>
          <w:szCs w:val="18"/>
        </w:rPr>
        <w:t>114/2007. (V. 24.)  a harmadik országbeli állampolgárok beutazásáról és tartózkodásáról szóló 2007. évi II. törvény végrehajtásáról)</w:t>
      </w:r>
      <w:r w:rsidRPr="00961320">
        <w:rPr>
          <w:color w:val="000000" w:themeColor="text1"/>
          <w:szCs w:val="18"/>
        </w:rPr>
        <w:t xml:space="preserve">, Official Gazette no. 2007/1, available at: </w:t>
      </w:r>
      <w:hyperlink r:id="rId11" w:history="1">
        <w:r w:rsidRPr="00961320">
          <w:rPr>
            <w:rStyle w:val="Hyperlink"/>
            <w:szCs w:val="18"/>
          </w:rPr>
          <w:t>https://net.jogtar.hu/jr/gen/hjegy_doc.cgi?docid=a0700114.kor</w:t>
        </w:r>
      </w:hyperlink>
      <w:r w:rsidRPr="00961320">
        <w:rPr>
          <w:color w:val="000000" w:themeColor="text1"/>
          <w:szCs w:val="18"/>
        </w:rPr>
        <w:t xml:space="preserve">. </w:t>
      </w:r>
    </w:p>
  </w:footnote>
  <w:footnote w:id="12">
    <w:p w14:paraId="4A2D24C9" w14:textId="00F74170" w:rsidR="00961320" w:rsidRPr="00961320" w:rsidRDefault="00961320" w:rsidP="0005648C">
      <w:pPr>
        <w:pStyle w:val="FootnoteText"/>
        <w:jc w:val="left"/>
        <w:rPr>
          <w:szCs w:val="18"/>
          <w:lang w:val="nn-NO"/>
        </w:rPr>
      </w:pPr>
      <w:r w:rsidRPr="00961320">
        <w:rPr>
          <w:rStyle w:val="FootnoteReference"/>
          <w:szCs w:val="18"/>
        </w:rPr>
        <w:footnoteRef/>
      </w:r>
      <w:r w:rsidRPr="00961320">
        <w:rPr>
          <w:szCs w:val="18"/>
        </w:rPr>
        <w:t xml:space="preserve"> </w:t>
      </w:r>
      <w:r w:rsidRPr="00961320">
        <w:rPr>
          <w:color w:val="000000" w:themeColor="text1"/>
          <w:szCs w:val="18"/>
        </w:rPr>
        <w:t>Governmental Decree 45/2017 on the amendment of Governmental Decree no. 114/2007 on the execution of Act II of 2007 on the Admission and Right of Residence of Third-Country Nationals (</w:t>
      </w:r>
      <w:r w:rsidRPr="00961320">
        <w:rPr>
          <w:i/>
          <w:color w:val="000000" w:themeColor="text1"/>
          <w:szCs w:val="18"/>
        </w:rPr>
        <w:t xml:space="preserve">45/2017. (III. 17.) a harmadik országbeli állampolgárok beutazásáról és tartózkodásáról szóló 2007. évi II. törvény végrehajtásáról szóló 114/2007. </w:t>
      </w:r>
      <w:r w:rsidRPr="00961320">
        <w:rPr>
          <w:i/>
          <w:color w:val="000000" w:themeColor="text1"/>
          <w:szCs w:val="18"/>
          <w:lang w:val="nn-NO"/>
        </w:rPr>
        <w:t>(V. 24.) Korm. rendelet módosításáról)</w:t>
      </w:r>
      <w:r w:rsidRPr="00961320">
        <w:rPr>
          <w:color w:val="000000" w:themeColor="text1"/>
          <w:szCs w:val="18"/>
          <w:lang w:val="nn-NO"/>
        </w:rPr>
        <w:t xml:space="preserve">, Official Gazette no. 2017/38, available at: </w:t>
      </w:r>
      <w:hyperlink r:id="rId12" w:history="1">
        <w:r w:rsidRPr="00961320">
          <w:rPr>
            <w:rStyle w:val="Hyperlink"/>
            <w:szCs w:val="18"/>
            <w:lang w:val="nn-NO"/>
          </w:rPr>
          <w:t>https://net.jogtar.hu/jr/gen/hjegy_doc.cgi?docid=A1700045.KOR&amp;timeshift=fffffff4&amp;txtreferer=00000001.TXT</w:t>
        </w:r>
      </w:hyperlink>
      <w:r w:rsidRPr="00961320">
        <w:rPr>
          <w:color w:val="000000" w:themeColor="text1"/>
          <w:szCs w:val="18"/>
          <w:lang w:val="nn-NO"/>
        </w:rPr>
        <w:t xml:space="preserve">. </w:t>
      </w:r>
    </w:p>
  </w:footnote>
  <w:footnote w:id="13">
    <w:p w14:paraId="5909F0EB" w14:textId="7BE792FF"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182/B of </w:t>
      </w:r>
      <w:r w:rsidRPr="00961320">
        <w:rPr>
          <w:color w:val="000000" w:themeColor="text1"/>
          <w:szCs w:val="18"/>
        </w:rPr>
        <w:t>Governmental Decree no. 114/2007 on the execution of Act II of 2007 on the Admission and Right of Residence of Third-Country Nationals (</w:t>
      </w:r>
      <w:r w:rsidRPr="00961320">
        <w:rPr>
          <w:i/>
          <w:color w:val="000000" w:themeColor="text1"/>
          <w:szCs w:val="18"/>
        </w:rPr>
        <w:t xml:space="preserve">114/2007. </w:t>
      </w:r>
      <w:r w:rsidRPr="00961320">
        <w:rPr>
          <w:i/>
          <w:szCs w:val="18"/>
        </w:rPr>
        <w:t xml:space="preserve">(V. 24.) </w:t>
      </w:r>
      <w:r w:rsidRPr="00961320">
        <w:rPr>
          <w:i/>
          <w:color w:val="000000" w:themeColor="text1"/>
          <w:szCs w:val="18"/>
        </w:rPr>
        <w:t>a harmadik országbeli állampolgárok beutazásáról és tartózkodásáról szóló 2007. évi II. törvény végrehajtásáról)</w:t>
      </w:r>
      <w:r w:rsidRPr="00961320">
        <w:rPr>
          <w:color w:val="000000" w:themeColor="text1"/>
          <w:szCs w:val="18"/>
        </w:rPr>
        <w:t xml:space="preserve">, Official Gazette no. 2007/1, available at: </w:t>
      </w:r>
      <w:hyperlink r:id="rId13" w:history="1">
        <w:r w:rsidRPr="00961320">
          <w:rPr>
            <w:rStyle w:val="Hyperlink"/>
            <w:szCs w:val="18"/>
          </w:rPr>
          <w:t>https://net.jogtar.hu/jr/gen/hjegy_doc.cgi?docid=a0700114.kor</w:t>
        </w:r>
      </w:hyperlink>
      <w:r w:rsidRPr="00961320">
        <w:rPr>
          <w:color w:val="000000" w:themeColor="text1"/>
          <w:szCs w:val="18"/>
        </w:rPr>
        <w:t>.</w:t>
      </w:r>
    </w:p>
  </w:footnote>
  <w:footnote w:id="14">
    <w:p w14:paraId="206FAC5A" w14:textId="51A15F4D"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Ordinance of the Minister of Interior no. 39/2016. </w:t>
      </w:r>
      <w:r w:rsidR="00275641">
        <w:rPr>
          <w:szCs w:val="18"/>
        </w:rPr>
        <w:t>o</w:t>
      </w:r>
      <w:r w:rsidRPr="00961320">
        <w:rPr>
          <w:szCs w:val="18"/>
        </w:rPr>
        <w:t>n</w:t>
      </w:r>
      <w:r w:rsidR="00275641">
        <w:rPr>
          <w:szCs w:val="18"/>
        </w:rPr>
        <w:t xml:space="preserve"> t</w:t>
      </w:r>
      <w:r w:rsidRPr="00961320">
        <w:rPr>
          <w:szCs w:val="18"/>
        </w:rPr>
        <w:t>he structure and operation of the Immigration and Asylum Office (</w:t>
      </w:r>
      <w:r w:rsidRPr="00961320">
        <w:rPr>
          <w:i/>
          <w:szCs w:val="18"/>
        </w:rPr>
        <w:t>39/2016. (XII. 29.) BM utasítás a Bevándorlási és Menekültügyi Hivatal szervezeti és működési rendjének meghatározásáról)</w:t>
      </w:r>
      <w:r w:rsidRPr="00961320">
        <w:rPr>
          <w:szCs w:val="18"/>
        </w:rPr>
        <w:t xml:space="preserve">, available at: </w:t>
      </w:r>
      <w:hyperlink r:id="rId14" w:history="1">
        <w:r w:rsidRPr="00961320">
          <w:rPr>
            <w:rStyle w:val="Hyperlink"/>
            <w:szCs w:val="18"/>
          </w:rPr>
          <w:t>http://www.bmbah.hu/index.php?option=com_k2&amp;view=item&amp;layout=item&amp;id=488&amp;Itemid=358&amp;lang=hu</w:t>
        </w:r>
      </w:hyperlink>
      <w:r w:rsidRPr="00961320">
        <w:rPr>
          <w:szCs w:val="18"/>
        </w:rPr>
        <w:t xml:space="preserve">. </w:t>
      </w:r>
    </w:p>
  </w:footnote>
  <w:footnote w:id="15">
    <w:p w14:paraId="431929F3" w14:textId="17C3A056"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93(1) of </w:t>
      </w:r>
      <w:r w:rsidRPr="00961320">
        <w:rPr>
          <w:color w:val="000000" w:themeColor="text1"/>
          <w:szCs w:val="18"/>
        </w:rPr>
        <w:t>Governmental Decree no. 114/2007 on the execution of Act II of 2007 on the Admission and Right of Residence of Third-Country Nationals (</w:t>
      </w:r>
      <w:r w:rsidRPr="00961320">
        <w:rPr>
          <w:i/>
          <w:color w:val="000000" w:themeColor="text1"/>
          <w:szCs w:val="18"/>
        </w:rPr>
        <w:t xml:space="preserve">114/2007. </w:t>
      </w:r>
      <w:r w:rsidRPr="00961320">
        <w:rPr>
          <w:i/>
          <w:szCs w:val="18"/>
        </w:rPr>
        <w:t xml:space="preserve">(V. 24.) </w:t>
      </w:r>
      <w:r w:rsidRPr="00961320">
        <w:rPr>
          <w:i/>
          <w:color w:val="000000" w:themeColor="text1"/>
          <w:szCs w:val="18"/>
        </w:rPr>
        <w:t>a harmadik országbeli állampolgárok beutazásáról és tartózkodásáról szóló 2007. évi II. törvény végrehajtásáról)</w:t>
      </w:r>
      <w:r w:rsidRPr="00961320">
        <w:rPr>
          <w:color w:val="000000" w:themeColor="text1"/>
          <w:szCs w:val="18"/>
        </w:rPr>
        <w:t xml:space="preserve">, Official Gazette no. 2007/1, available at: </w:t>
      </w:r>
      <w:hyperlink r:id="rId15" w:history="1">
        <w:r w:rsidRPr="00961320">
          <w:rPr>
            <w:rStyle w:val="Hyperlink"/>
            <w:szCs w:val="18"/>
          </w:rPr>
          <w:t>https://net.jogtar.hu/jr/gen/hjegy_doc.cgi?docid=a0700114.kor</w:t>
        </w:r>
      </w:hyperlink>
      <w:r w:rsidRPr="00961320">
        <w:rPr>
          <w:color w:val="000000" w:themeColor="text1"/>
          <w:szCs w:val="18"/>
        </w:rPr>
        <w:t>.</w:t>
      </w:r>
    </w:p>
  </w:footnote>
  <w:footnote w:id="16">
    <w:p w14:paraId="05E30DF3" w14:textId="1A305BD2"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28(7)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16" w:history="1">
        <w:r w:rsidRPr="00961320">
          <w:rPr>
            <w:rStyle w:val="Hyperlink"/>
            <w:szCs w:val="18"/>
          </w:rPr>
          <w:t>https://net.jogtar.hu/jr/gen/hjegy_doc.cgi?docid=A0700002.TV</w:t>
        </w:r>
      </w:hyperlink>
      <w:r w:rsidRPr="00961320">
        <w:rPr>
          <w:color w:val="000000" w:themeColor="text1"/>
          <w:szCs w:val="18"/>
        </w:rPr>
        <w:t>.</w:t>
      </w:r>
    </w:p>
  </w:footnote>
  <w:footnote w:id="17">
    <w:p w14:paraId="23DF4BA0" w14:textId="323BFB34"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28(6)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17" w:history="1">
        <w:r w:rsidRPr="00961320">
          <w:rPr>
            <w:rStyle w:val="Hyperlink"/>
            <w:szCs w:val="18"/>
          </w:rPr>
          <w:t>https://net.jogtar.hu/jr/gen/hjegy_doc.cgi?docid=A0700002.TV</w:t>
        </w:r>
      </w:hyperlink>
      <w:r w:rsidRPr="00961320">
        <w:rPr>
          <w:color w:val="000000" w:themeColor="text1"/>
          <w:szCs w:val="18"/>
        </w:rPr>
        <w:t>.</w:t>
      </w:r>
    </w:p>
  </w:footnote>
  <w:footnote w:id="18">
    <w:p w14:paraId="6F74CEC3"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35/A(3)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18" w:history="1">
        <w:r w:rsidRPr="00961320">
          <w:rPr>
            <w:rStyle w:val="Hyperlink"/>
            <w:szCs w:val="18"/>
          </w:rPr>
          <w:t>https://net.jogtar.hu/jr/gen/hjegy_doc.cgi?docid=A0700002.TV</w:t>
        </w:r>
      </w:hyperlink>
      <w:r w:rsidRPr="00961320">
        <w:rPr>
          <w:color w:val="000000" w:themeColor="text1"/>
          <w:szCs w:val="18"/>
        </w:rPr>
        <w:t>.</w:t>
      </w:r>
    </w:p>
  </w:footnote>
  <w:footnote w:id="19">
    <w:p w14:paraId="6F2D1303"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35/A(4)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19" w:history="1">
        <w:r w:rsidRPr="00961320">
          <w:rPr>
            <w:rStyle w:val="Hyperlink"/>
            <w:szCs w:val="18"/>
          </w:rPr>
          <w:t>https://net.jogtar.hu/jr/gen/hjegy_doc.cgi?docid=A0700002.TV</w:t>
        </w:r>
      </w:hyperlink>
      <w:r w:rsidRPr="00961320">
        <w:rPr>
          <w:color w:val="000000" w:themeColor="text1"/>
          <w:szCs w:val="18"/>
        </w:rPr>
        <w:t>.</w:t>
      </w:r>
    </w:p>
  </w:footnote>
  <w:footnote w:id="20">
    <w:p w14:paraId="4B3F12CC" w14:textId="78B67D49"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w:t>
      </w:r>
      <w:r w:rsidRPr="00961320">
        <w:rPr>
          <w:szCs w:val="18"/>
          <w:lang w:val="hu-HU"/>
        </w:rPr>
        <w:t xml:space="preserve">Information ont he Hungarian National Residency Bonds, Committee for Economic Affairs of the Hungarian Parliament, available at: </w:t>
      </w:r>
      <w:hyperlink r:id="rId20" w:history="1">
        <w:r w:rsidRPr="00961320">
          <w:rPr>
            <w:rStyle w:val="Hyperlink"/>
            <w:szCs w:val="18"/>
            <w:lang w:val="hu-HU"/>
          </w:rPr>
          <w:t>http://www.parlament.hu/web/gazdasagi-bizottsag/informacio-a-letelepedesi-magyar-allamkotvenyrol</w:t>
        </w:r>
      </w:hyperlink>
      <w:r w:rsidRPr="00961320">
        <w:rPr>
          <w:szCs w:val="18"/>
          <w:lang w:val="hu-HU"/>
        </w:rPr>
        <w:t xml:space="preserve">. </w:t>
      </w:r>
    </w:p>
  </w:footnote>
  <w:footnote w:id="21">
    <w:p w14:paraId="4178B8D7" w14:textId="2EBA567C"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w:t>
      </w:r>
      <w:r w:rsidRPr="00961320">
        <w:rPr>
          <w:szCs w:val="18"/>
          <w:lang w:val="hu-HU"/>
        </w:rPr>
        <w:t xml:space="preserve">Nagy Boldizsár: In Whose Interest? Shadows Over the Hungarian Residency Bond Program, Transparency International Hungary, 2016. page 66., available at: </w:t>
      </w:r>
      <w:hyperlink r:id="rId21" w:history="1">
        <w:r w:rsidRPr="00961320">
          <w:rPr>
            <w:rStyle w:val="Hyperlink"/>
            <w:szCs w:val="18"/>
            <w:lang w:val="hu-HU"/>
          </w:rPr>
          <w:t>https://transparency.hu/wp-content/uploads/2017/01/In-Whose-Interest_Shadows-over-the-Hungarian-Residency-Bond-Program.pdf</w:t>
        </w:r>
      </w:hyperlink>
      <w:r w:rsidRPr="00961320">
        <w:rPr>
          <w:szCs w:val="18"/>
          <w:lang w:val="hu-HU"/>
        </w:rPr>
        <w:t>.</w:t>
      </w:r>
    </w:p>
  </w:footnote>
  <w:footnote w:id="22">
    <w:p w14:paraId="2F3F43D1"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35/A(5)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22" w:history="1">
        <w:r w:rsidRPr="00961320">
          <w:rPr>
            <w:rStyle w:val="Hyperlink"/>
            <w:szCs w:val="18"/>
          </w:rPr>
          <w:t>https://net.jogtar.hu/jr/gen/hjegy_doc.cgi?docid=A0700002.TV</w:t>
        </w:r>
      </w:hyperlink>
      <w:r w:rsidRPr="00961320">
        <w:rPr>
          <w:color w:val="000000" w:themeColor="text1"/>
          <w:szCs w:val="18"/>
        </w:rPr>
        <w:t>.</w:t>
      </w:r>
    </w:p>
  </w:footnote>
  <w:footnote w:id="23">
    <w:p w14:paraId="291967CB"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35/A(6)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23" w:history="1">
        <w:r w:rsidRPr="00961320">
          <w:rPr>
            <w:rStyle w:val="Hyperlink"/>
            <w:szCs w:val="18"/>
          </w:rPr>
          <w:t>https://net.jogtar.hu/jr/gen/hjegy_doc.cgi?docid=A0700002.TV</w:t>
        </w:r>
      </w:hyperlink>
      <w:r w:rsidRPr="00961320">
        <w:rPr>
          <w:color w:val="000000" w:themeColor="text1"/>
          <w:szCs w:val="18"/>
        </w:rPr>
        <w:t>.</w:t>
      </w:r>
    </w:p>
  </w:footnote>
  <w:footnote w:id="24">
    <w:p w14:paraId="4EAF996F"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35/A(6)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24" w:history="1">
        <w:r w:rsidRPr="00961320">
          <w:rPr>
            <w:rStyle w:val="Hyperlink"/>
            <w:szCs w:val="18"/>
          </w:rPr>
          <w:t>https://net.jogtar.hu/jr/gen/hjegy_doc.cgi?docid=A0700002.TV</w:t>
        </w:r>
      </w:hyperlink>
      <w:r w:rsidRPr="00961320">
        <w:rPr>
          <w:color w:val="000000" w:themeColor="text1"/>
          <w:szCs w:val="18"/>
        </w:rPr>
        <w:t>.</w:t>
      </w:r>
    </w:p>
  </w:footnote>
  <w:footnote w:id="25">
    <w:p w14:paraId="419E0420"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35/A(7)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25" w:history="1">
        <w:r w:rsidRPr="00961320">
          <w:rPr>
            <w:rStyle w:val="Hyperlink"/>
            <w:szCs w:val="18"/>
          </w:rPr>
          <w:t>https://net.jogtar.hu/jr/gen/hjegy_doc.cgi?docid=A0700002.TV</w:t>
        </w:r>
      </w:hyperlink>
      <w:r w:rsidRPr="00961320">
        <w:rPr>
          <w:color w:val="000000" w:themeColor="text1"/>
          <w:szCs w:val="18"/>
        </w:rPr>
        <w:t>.</w:t>
      </w:r>
    </w:p>
  </w:footnote>
  <w:footnote w:id="26">
    <w:p w14:paraId="6611206E"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Act CCXXXVII of 2013 on Credit Institutions and Financial Enterprises (</w:t>
      </w:r>
      <w:r w:rsidRPr="00961320">
        <w:rPr>
          <w:i/>
          <w:szCs w:val="18"/>
        </w:rPr>
        <w:t>2013. évi CCXXXVII. törvény a hitelintézetekről és pénzügyi vállalkozásokról)</w:t>
      </w:r>
      <w:r w:rsidRPr="00961320">
        <w:rPr>
          <w:szCs w:val="18"/>
        </w:rPr>
        <w:t xml:space="preserve">, Official Gazette no. 2013/217, available at: </w:t>
      </w:r>
      <w:hyperlink r:id="rId26" w:history="1">
        <w:r w:rsidRPr="00961320">
          <w:rPr>
            <w:rStyle w:val="Hyperlink"/>
            <w:szCs w:val="18"/>
          </w:rPr>
          <w:t>https://net.jogtar.hu/jr/gen/hjegy_doc.cgi?docid=A1300237.TV</w:t>
        </w:r>
      </w:hyperlink>
      <w:r w:rsidRPr="00961320">
        <w:rPr>
          <w:szCs w:val="18"/>
        </w:rPr>
        <w:t xml:space="preserve">. </w:t>
      </w:r>
    </w:p>
  </w:footnote>
  <w:footnote w:id="27">
    <w:p w14:paraId="3A160FE0"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Act V of 2013 on the Civil Code (</w:t>
      </w:r>
      <w:r w:rsidRPr="00961320">
        <w:rPr>
          <w:i/>
          <w:szCs w:val="18"/>
        </w:rPr>
        <w:t>2013. évi V. törvény a Polgári Törvénykönyvről)</w:t>
      </w:r>
      <w:r w:rsidRPr="00961320">
        <w:rPr>
          <w:szCs w:val="18"/>
        </w:rPr>
        <w:t xml:space="preserve">, Official Gazette no. 2013/31, available at: </w:t>
      </w:r>
      <w:hyperlink r:id="rId27" w:history="1">
        <w:r w:rsidRPr="00961320">
          <w:rPr>
            <w:rStyle w:val="Hyperlink"/>
            <w:szCs w:val="18"/>
          </w:rPr>
          <w:t>http://www.kozlonyok.hu/nkonline/MKPDF/hiteles/MK13031.pdf</w:t>
        </w:r>
      </w:hyperlink>
      <w:r w:rsidRPr="00961320">
        <w:rPr>
          <w:szCs w:val="18"/>
        </w:rPr>
        <w:t xml:space="preserve">. </w:t>
      </w:r>
    </w:p>
  </w:footnote>
  <w:footnote w:id="28">
    <w:p w14:paraId="7B6BDE23"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35/A(8)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28" w:history="1">
        <w:r w:rsidRPr="00961320">
          <w:rPr>
            <w:rStyle w:val="Hyperlink"/>
            <w:szCs w:val="18"/>
          </w:rPr>
          <w:t>https://net.jogtar.hu/jr/gen/hjegy_doc.cgi?docid=A0700002.TV</w:t>
        </w:r>
      </w:hyperlink>
      <w:r w:rsidRPr="00961320">
        <w:rPr>
          <w:color w:val="000000" w:themeColor="text1"/>
          <w:szCs w:val="18"/>
        </w:rPr>
        <w:t>.</w:t>
      </w:r>
    </w:p>
  </w:footnote>
  <w:footnote w:id="29">
    <w:p w14:paraId="7435D5C7"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35/B(1)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29" w:history="1">
        <w:r w:rsidRPr="00961320">
          <w:rPr>
            <w:rStyle w:val="Hyperlink"/>
            <w:szCs w:val="18"/>
          </w:rPr>
          <w:t>https://net.jogtar.hu/jr/gen/hjegy_doc.cgi?docid=A0700002.TV</w:t>
        </w:r>
      </w:hyperlink>
      <w:r w:rsidRPr="00961320">
        <w:rPr>
          <w:color w:val="000000" w:themeColor="text1"/>
          <w:szCs w:val="18"/>
        </w:rPr>
        <w:t>.</w:t>
      </w:r>
    </w:p>
  </w:footnote>
  <w:footnote w:id="30">
    <w:p w14:paraId="5057373E"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35/B(2)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30" w:history="1">
        <w:r w:rsidRPr="00961320">
          <w:rPr>
            <w:rStyle w:val="Hyperlink"/>
            <w:szCs w:val="18"/>
          </w:rPr>
          <w:t>https://net.jogtar.hu/jr/gen/hjegy_doc.cgi?docid=A0700002.TV</w:t>
        </w:r>
      </w:hyperlink>
      <w:r w:rsidRPr="00961320">
        <w:rPr>
          <w:color w:val="000000" w:themeColor="text1"/>
          <w:szCs w:val="18"/>
        </w:rPr>
        <w:t>.</w:t>
      </w:r>
    </w:p>
  </w:footnote>
  <w:footnote w:id="31">
    <w:p w14:paraId="3BD54CFE"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35/B(4)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31" w:history="1">
        <w:r w:rsidRPr="00961320">
          <w:rPr>
            <w:rStyle w:val="Hyperlink"/>
            <w:szCs w:val="18"/>
          </w:rPr>
          <w:t>https://net.jogtar.hu/jr/gen/hjegy_doc.cgi?docid=A0700002.TV</w:t>
        </w:r>
      </w:hyperlink>
      <w:r w:rsidRPr="00961320">
        <w:rPr>
          <w:color w:val="000000" w:themeColor="text1"/>
          <w:szCs w:val="18"/>
        </w:rPr>
        <w:t>.</w:t>
      </w:r>
    </w:p>
  </w:footnote>
  <w:footnote w:id="32">
    <w:p w14:paraId="00F7891D"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35/B(4)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32" w:history="1">
        <w:r w:rsidRPr="00961320">
          <w:rPr>
            <w:rStyle w:val="Hyperlink"/>
            <w:szCs w:val="18"/>
          </w:rPr>
          <w:t>https://net.jogtar.hu/jr/gen/hjegy_doc.cgi?docid=A0700002.TV</w:t>
        </w:r>
      </w:hyperlink>
      <w:r w:rsidRPr="00961320">
        <w:rPr>
          <w:color w:val="000000" w:themeColor="text1"/>
          <w:szCs w:val="18"/>
        </w:rPr>
        <w:t>.</w:t>
      </w:r>
    </w:p>
  </w:footnote>
  <w:footnote w:id="33">
    <w:p w14:paraId="70C37AE0"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35/C(1)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33" w:history="1">
        <w:r w:rsidRPr="00961320">
          <w:rPr>
            <w:rStyle w:val="Hyperlink"/>
            <w:szCs w:val="18"/>
          </w:rPr>
          <w:t>https://net.jogtar.hu/jr/gen/hjegy_doc.cgi?docid=A0700002.TV</w:t>
        </w:r>
      </w:hyperlink>
      <w:r w:rsidRPr="00961320">
        <w:rPr>
          <w:color w:val="000000" w:themeColor="text1"/>
          <w:szCs w:val="18"/>
        </w:rPr>
        <w:t>.</w:t>
      </w:r>
    </w:p>
  </w:footnote>
  <w:footnote w:id="34">
    <w:p w14:paraId="08A9251A"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35/C(2)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34" w:history="1">
        <w:r w:rsidRPr="00961320">
          <w:rPr>
            <w:rStyle w:val="Hyperlink"/>
            <w:szCs w:val="18"/>
          </w:rPr>
          <w:t>https://net.jogtar.hu/jr/gen/hjegy_doc.cgi?docid=A0700002.TV</w:t>
        </w:r>
      </w:hyperlink>
      <w:r w:rsidRPr="00961320">
        <w:rPr>
          <w:color w:val="000000" w:themeColor="text1"/>
          <w:szCs w:val="18"/>
        </w:rPr>
        <w:t>.</w:t>
      </w:r>
    </w:p>
  </w:footnote>
  <w:footnote w:id="35">
    <w:p w14:paraId="42FE4F16"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35/C(3)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35" w:history="1">
        <w:r w:rsidRPr="00961320">
          <w:rPr>
            <w:rStyle w:val="Hyperlink"/>
            <w:szCs w:val="18"/>
          </w:rPr>
          <w:t>https://net.jogtar.hu/jr/gen/hjegy_doc.cgi?docid=A0700002.TV</w:t>
        </w:r>
      </w:hyperlink>
      <w:r w:rsidRPr="00961320">
        <w:rPr>
          <w:color w:val="000000" w:themeColor="text1"/>
          <w:szCs w:val="18"/>
        </w:rPr>
        <w:t>.</w:t>
      </w:r>
    </w:p>
  </w:footnote>
  <w:footnote w:id="36">
    <w:p w14:paraId="312CC8B9"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35/C(4)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36" w:history="1">
        <w:r w:rsidRPr="00961320">
          <w:rPr>
            <w:rStyle w:val="Hyperlink"/>
            <w:szCs w:val="18"/>
          </w:rPr>
          <w:t>https://net.jogtar.hu/jr/gen/hjegy_doc.cgi?docid=A0700002.TV</w:t>
        </w:r>
      </w:hyperlink>
      <w:r w:rsidRPr="00961320">
        <w:rPr>
          <w:color w:val="000000" w:themeColor="text1"/>
          <w:szCs w:val="18"/>
        </w:rPr>
        <w:t>.</w:t>
      </w:r>
    </w:p>
  </w:footnote>
  <w:footnote w:id="37">
    <w:p w14:paraId="72B82EAB" w14:textId="4487B875"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37" w:history="1">
        <w:r w:rsidRPr="00961320">
          <w:rPr>
            <w:rStyle w:val="Hyperlink"/>
            <w:szCs w:val="18"/>
          </w:rPr>
          <w:t>https://net.jogtar.hu/jr/gen/hjegy_doc.cgi?docid=A0700002.TV</w:t>
        </w:r>
      </w:hyperlink>
      <w:r w:rsidRPr="00961320">
        <w:rPr>
          <w:color w:val="000000" w:themeColor="text1"/>
          <w:szCs w:val="18"/>
        </w:rPr>
        <w:t>.</w:t>
      </w:r>
    </w:p>
  </w:footnote>
  <w:footnote w:id="38">
    <w:p w14:paraId="61607C33" w14:textId="0C88E87E"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35/A(2)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38" w:history="1">
        <w:r w:rsidRPr="00961320">
          <w:rPr>
            <w:rStyle w:val="Hyperlink"/>
            <w:szCs w:val="18"/>
          </w:rPr>
          <w:t>https://net.jogtar.hu/jr/gen/hjegy_doc.cgi?docid=A0700002.TV</w:t>
        </w:r>
      </w:hyperlink>
      <w:r w:rsidRPr="00961320">
        <w:rPr>
          <w:color w:val="000000" w:themeColor="text1"/>
          <w:szCs w:val="18"/>
        </w:rPr>
        <w:t>.</w:t>
      </w:r>
    </w:p>
  </w:footnote>
  <w:footnote w:id="39">
    <w:p w14:paraId="24C771FA" w14:textId="46CDCDAB"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Magyar Nemzet (2018): Bond business: Money may still flow to the intermediaries (</w:t>
      </w:r>
      <w:r w:rsidRPr="00961320">
        <w:rPr>
          <w:i/>
          <w:szCs w:val="18"/>
        </w:rPr>
        <w:t>Kötvénybiznisz: még mindig jöhet pénz a közvetítőknek)</w:t>
      </w:r>
      <w:r w:rsidRPr="00961320">
        <w:rPr>
          <w:szCs w:val="18"/>
        </w:rPr>
        <w:t xml:space="preserve">, 28 February 2018, available at: </w:t>
      </w:r>
      <w:hyperlink r:id="rId39" w:history="1">
        <w:r w:rsidRPr="00961320">
          <w:rPr>
            <w:rStyle w:val="Hyperlink"/>
            <w:szCs w:val="18"/>
          </w:rPr>
          <w:t>https://mno.hu/gazdasag/kotvenybiznisz-meg-mindig-johet-penz-a-kozvetitoknek-2450568</w:t>
        </w:r>
      </w:hyperlink>
      <w:r w:rsidRPr="00961320">
        <w:rPr>
          <w:szCs w:val="18"/>
        </w:rPr>
        <w:t xml:space="preserve">. </w:t>
      </w:r>
    </w:p>
  </w:footnote>
  <w:footnote w:id="40">
    <w:p w14:paraId="63C109E2" w14:textId="2EEE226D"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35/B(5)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40" w:history="1">
        <w:r w:rsidRPr="00961320">
          <w:rPr>
            <w:rStyle w:val="Hyperlink"/>
            <w:szCs w:val="18"/>
          </w:rPr>
          <w:t>https://net.jogtar.hu/jr/gen/hjegy_doc.cgi?docid=A0700002.TV</w:t>
        </w:r>
      </w:hyperlink>
      <w:r w:rsidRPr="00961320">
        <w:rPr>
          <w:color w:val="000000" w:themeColor="text1"/>
          <w:szCs w:val="18"/>
        </w:rPr>
        <w:t>.</w:t>
      </w:r>
    </w:p>
  </w:footnote>
  <w:footnote w:id="41">
    <w:p w14:paraId="1A0F6C9E" w14:textId="6FC2B1F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35/B(6)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41" w:history="1">
        <w:r w:rsidRPr="00961320">
          <w:rPr>
            <w:rStyle w:val="Hyperlink"/>
            <w:szCs w:val="18"/>
          </w:rPr>
          <w:t>https://net.jogtar.hu/jr/gen/hjegy_doc.cgi?docid=A0700002.TV</w:t>
        </w:r>
      </w:hyperlink>
      <w:r w:rsidRPr="00961320">
        <w:rPr>
          <w:color w:val="000000" w:themeColor="text1"/>
          <w:szCs w:val="18"/>
        </w:rPr>
        <w:t>.</w:t>
      </w:r>
    </w:p>
  </w:footnote>
  <w:footnote w:id="42">
    <w:p w14:paraId="258A991A"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35/B(3)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42" w:history="1">
        <w:r w:rsidRPr="00961320">
          <w:rPr>
            <w:rStyle w:val="Hyperlink"/>
            <w:szCs w:val="18"/>
          </w:rPr>
          <w:t>https://net.jogtar.hu/jr/gen/hjegy_doc.cgi?docid=A0700002.TV</w:t>
        </w:r>
      </w:hyperlink>
      <w:r w:rsidRPr="00961320">
        <w:rPr>
          <w:color w:val="000000" w:themeColor="text1"/>
          <w:szCs w:val="18"/>
        </w:rPr>
        <w:t>.</w:t>
      </w:r>
    </w:p>
  </w:footnote>
  <w:footnote w:id="43">
    <w:p w14:paraId="70FC01A9"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33(1)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43" w:history="1">
        <w:r w:rsidRPr="00961320">
          <w:rPr>
            <w:rStyle w:val="Hyperlink"/>
            <w:szCs w:val="18"/>
          </w:rPr>
          <w:t>https://net.jogtar.hu/jr/gen/hjegy_doc.cgi?docid=A0700002.TV</w:t>
        </w:r>
      </w:hyperlink>
      <w:r w:rsidRPr="00961320">
        <w:rPr>
          <w:color w:val="000000" w:themeColor="text1"/>
          <w:szCs w:val="18"/>
        </w:rPr>
        <w:t>.</w:t>
      </w:r>
    </w:p>
  </w:footnote>
  <w:footnote w:id="44">
    <w:p w14:paraId="2FE3C261" w14:textId="7D80D301"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Immigration and Asylum Office (</w:t>
      </w:r>
      <w:r w:rsidRPr="00961320">
        <w:rPr>
          <w:i/>
          <w:szCs w:val="18"/>
        </w:rPr>
        <w:t>Bevándorlási és Menekültügyi Hivatal)</w:t>
      </w:r>
      <w:r w:rsidRPr="00961320">
        <w:rPr>
          <w:szCs w:val="18"/>
        </w:rPr>
        <w:t>, 22 March 2018 (telephone interview).</w:t>
      </w:r>
    </w:p>
  </w:footnote>
  <w:footnote w:id="45">
    <w:p w14:paraId="11AE2DE6"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35/C(1)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44" w:history="1">
        <w:r w:rsidRPr="00961320">
          <w:rPr>
            <w:rStyle w:val="Hyperlink"/>
            <w:szCs w:val="18"/>
          </w:rPr>
          <w:t>https://net.jogtar.hu/jr/gen/hjegy_doc.cgi?docid=A0700002.TV</w:t>
        </w:r>
      </w:hyperlink>
      <w:r w:rsidRPr="00961320">
        <w:rPr>
          <w:color w:val="000000" w:themeColor="text1"/>
          <w:szCs w:val="18"/>
        </w:rPr>
        <w:t>.</w:t>
      </w:r>
    </w:p>
  </w:footnote>
  <w:footnote w:id="46">
    <w:p w14:paraId="49FEE54C" w14:textId="7914D71B"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35/B(3)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45" w:history="1">
        <w:r w:rsidRPr="00961320">
          <w:rPr>
            <w:rStyle w:val="Hyperlink"/>
            <w:szCs w:val="18"/>
          </w:rPr>
          <w:t>https://net.jogtar.hu/jr/gen/hjegy_doc.cgi?docid=A0700002.TV</w:t>
        </w:r>
      </w:hyperlink>
      <w:r w:rsidRPr="00961320">
        <w:rPr>
          <w:color w:val="000000" w:themeColor="text1"/>
          <w:szCs w:val="18"/>
        </w:rPr>
        <w:t>.</w:t>
      </w:r>
    </w:p>
  </w:footnote>
  <w:footnote w:id="47">
    <w:p w14:paraId="53E4858D" w14:textId="71EF5705"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35/C(1)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46" w:history="1">
        <w:r w:rsidRPr="00961320">
          <w:rPr>
            <w:rStyle w:val="Hyperlink"/>
            <w:szCs w:val="18"/>
          </w:rPr>
          <w:t>https://net.jogtar.hu/jr/gen/hjegy_doc.cgi?docid=A0700002.TV</w:t>
        </w:r>
      </w:hyperlink>
      <w:r w:rsidRPr="00961320">
        <w:rPr>
          <w:color w:val="000000" w:themeColor="text1"/>
          <w:szCs w:val="18"/>
        </w:rPr>
        <w:t>.</w:t>
      </w:r>
    </w:p>
  </w:footnote>
  <w:footnote w:id="48">
    <w:p w14:paraId="583BA0A5" w14:textId="6962117D"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Ordinance of the Minister of Interior no. 39/2016. ont he structure and operation of the Immigration and Asylum Office (</w:t>
      </w:r>
      <w:r w:rsidRPr="00961320">
        <w:rPr>
          <w:i/>
          <w:szCs w:val="18"/>
        </w:rPr>
        <w:t>39/2016. (XII. 29.) BM utasítás a Bevándorlási és Menekültügyi Hivatal szervezeti és működési rendjének meghatározásáról)</w:t>
      </w:r>
      <w:r w:rsidRPr="00961320">
        <w:rPr>
          <w:szCs w:val="18"/>
        </w:rPr>
        <w:t xml:space="preserve">, available at: </w:t>
      </w:r>
      <w:hyperlink r:id="rId47" w:history="1">
        <w:r w:rsidRPr="00961320">
          <w:rPr>
            <w:rStyle w:val="Hyperlink"/>
            <w:szCs w:val="18"/>
          </w:rPr>
          <w:t>http://www.bmbah.hu/index.php?option=com_k2&amp;view=item&amp;layout=item&amp;id=488&amp;Itemid=358&amp;lang=hu</w:t>
        </w:r>
      </w:hyperlink>
      <w:r w:rsidRPr="00961320">
        <w:rPr>
          <w:szCs w:val="18"/>
        </w:rPr>
        <w:t>.</w:t>
      </w:r>
    </w:p>
  </w:footnote>
  <w:footnote w:id="49">
    <w:p w14:paraId="2F446725" w14:textId="66EDC416"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35/A(3)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48" w:history="1">
        <w:r w:rsidRPr="00961320">
          <w:rPr>
            <w:rStyle w:val="Hyperlink"/>
            <w:szCs w:val="18"/>
          </w:rPr>
          <w:t>https://net.jogtar.hu/jr/gen/hjegy_doc.cgi?docid=A0700002.TV</w:t>
        </w:r>
      </w:hyperlink>
      <w:r w:rsidRPr="00961320">
        <w:rPr>
          <w:color w:val="000000" w:themeColor="text1"/>
          <w:szCs w:val="18"/>
        </w:rPr>
        <w:t>.</w:t>
      </w:r>
    </w:p>
  </w:footnote>
  <w:footnote w:id="50">
    <w:p w14:paraId="36561D8B" w14:textId="6814C3DB"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35/A(4)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49" w:history="1">
        <w:r w:rsidRPr="00961320">
          <w:rPr>
            <w:rStyle w:val="Hyperlink"/>
            <w:szCs w:val="18"/>
          </w:rPr>
          <w:t>https://net.jogtar.hu/jr/gen/hjegy_doc.cgi?docid=A0700002.TV</w:t>
        </w:r>
      </w:hyperlink>
      <w:r w:rsidRPr="00961320">
        <w:rPr>
          <w:color w:val="000000" w:themeColor="text1"/>
          <w:szCs w:val="18"/>
        </w:rPr>
        <w:t>.</w:t>
      </w:r>
    </w:p>
  </w:footnote>
  <w:footnote w:id="51">
    <w:p w14:paraId="5302BFFC" w14:textId="794E611E"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35/A(2) point ab)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50" w:history="1">
        <w:r w:rsidRPr="00961320">
          <w:rPr>
            <w:rStyle w:val="Hyperlink"/>
            <w:szCs w:val="18"/>
          </w:rPr>
          <w:t>https://net.jogtar.hu/jr/gen/hjegy_doc.cgi?docid=A0700002.TV</w:t>
        </w:r>
      </w:hyperlink>
      <w:r w:rsidRPr="00961320">
        <w:rPr>
          <w:color w:val="000000" w:themeColor="text1"/>
          <w:szCs w:val="18"/>
        </w:rPr>
        <w:t>.</w:t>
      </w:r>
    </w:p>
  </w:footnote>
  <w:footnote w:id="52">
    <w:p w14:paraId="1BF9B727" w14:textId="44F977AA"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w:t>
      </w:r>
      <w:hyperlink r:id="rId51" w:history="1">
        <w:r w:rsidRPr="00961320">
          <w:rPr>
            <w:rStyle w:val="Hyperlink"/>
            <w:szCs w:val="18"/>
          </w:rPr>
          <w:t>http://www.parlament.hu/web/gazdasagi-bizottsag/informacio-a-letelepedesi-magyar-allamkotvenyrol</w:t>
        </w:r>
      </w:hyperlink>
      <w:r w:rsidRPr="00961320">
        <w:rPr>
          <w:szCs w:val="18"/>
        </w:rPr>
        <w:t xml:space="preserve">. </w:t>
      </w:r>
    </w:p>
  </w:footnote>
  <w:footnote w:id="53">
    <w:p w14:paraId="3CA22178" w14:textId="22D6A3B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35/A(5)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52" w:history="1">
        <w:r w:rsidRPr="00961320">
          <w:rPr>
            <w:rStyle w:val="Hyperlink"/>
            <w:szCs w:val="18"/>
          </w:rPr>
          <w:t>https://net.jogtar.hu/jr/gen/hjegy_doc.cgi?docid=A0700002.TV</w:t>
        </w:r>
      </w:hyperlink>
      <w:r w:rsidRPr="00961320">
        <w:rPr>
          <w:color w:val="000000" w:themeColor="text1"/>
          <w:szCs w:val="18"/>
        </w:rPr>
        <w:t>.</w:t>
      </w:r>
    </w:p>
  </w:footnote>
  <w:footnote w:id="54">
    <w:p w14:paraId="6419D005" w14:textId="27C9055A"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Decisions of the Hungarian Parliament’s Committee for Economic Affairs</w:t>
      </w:r>
      <w:r w:rsidRPr="00961320">
        <w:rPr>
          <w:szCs w:val="18"/>
          <w:lang w:val="hu-HU"/>
        </w:rPr>
        <w:t xml:space="preserve">, available at: </w:t>
      </w:r>
      <w:hyperlink r:id="rId53" w:history="1">
        <w:r w:rsidRPr="00961320">
          <w:rPr>
            <w:rStyle w:val="Hyperlink"/>
            <w:szCs w:val="18"/>
            <w:lang w:val="hu-HU"/>
          </w:rPr>
          <w:t>http://www.parlament.hu/web/gazdasagi-bizottsag/informacio-a-letelepedesi-magyar-allamkotvenyrol?inheritRedirect=true</w:t>
        </w:r>
      </w:hyperlink>
      <w:r w:rsidRPr="00961320">
        <w:rPr>
          <w:szCs w:val="18"/>
          <w:lang w:val="hu-HU"/>
        </w:rPr>
        <w:t xml:space="preserve">. </w:t>
      </w:r>
    </w:p>
  </w:footnote>
  <w:footnote w:id="55">
    <w:p w14:paraId="1D60A8DB"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35/A(6)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54" w:history="1">
        <w:r w:rsidRPr="00961320">
          <w:rPr>
            <w:rStyle w:val="Hyperlink"/>
            <w:szCs w:val="18"/>
          </w:rPr>
          <w:t>https://net.jogtar.hu/jr/gen/hjegy_doc.cgi?docid=A0700002.TV</w:t>
        </w:r>
      </w:hyperlink>
      <w:r w:rsidRPr="00961320">
        <w:rPr>
          <w:color w:val="000000" w:themeColor="text1"/>
          <w:szCs w:val="18"/>
        </w:rPr>
        <w:t>.</w:t>
      </w:r>
    </w:p>
  </w:footnote>
  <w:footnote w:id="56">
    <w:p w14:paraId="6933DBC8"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35/A(4)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55" w:history="1">
        <w:r w:rsidRPr="00961320">
          <w:rPr>
            <w:rStyle w:val="Hyperlink"/>
            <w:szCs w:val="18"/>
          </w:rPr>
          <w:t>https://net.jogtar.hu/jr/gen/hjegy_doc.cgi?docid=A0700002.TV</w:t>
        </w:r>
      </w:hyperlink>
      <w:r w:rsidRPr="00961320">
        <w:rPr>
          <w:color w:val="000000" w:themeColor="text1"/>
          <w:szCs w:val="18"/>
        </w:rPr>
        <w:t>.</w:t>
      </w:r>
    </w:p>
  </w:footnote>
  <w:footnote w:id="57">
    <w:p w14:paraId="2C195F28" w14:textId="1D61E8B7"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Decisions of the Hungarian Parliament’s Committee for Economic Affairs</w:t>
      </w:r>
      <w:r w:rsidRPr="00961320">
        <w:rPr>
          <w:szCs w:val="18"/>
          <w:lang w:val="hu-HU"/>
        </w:rPr>
        <w:t xml:space="preserve">, available at: </w:t>
      </w:r>
      <w:hyperlink r:id="rId56" w:history="1">
        <w:r w:rsidRPr="00961320">
          <w:rPr>
            <w:rStyle w:val="Hyperlink"/>
            <w:szCs w:val="18"/>
            <w:lang w:val="hu-HU"/>
          </w:rPr>
          <w:t>http://www.parlament.hu/web/gazdasagi-bizottsag/informacio-a-letelepedesi-magyar-allamkotvenyrol?inheritRedirect=true</w:t>
        </w:r>
      </w:hyperlink>
      <w:r w:rsidRPr="00961320">
        <w:rPr>
          <w:szCs w:val="18"/>
          <w:lang w:val="hu-HU"/>
        </w:rPr>
        <w:t>.</w:t>
      </w:r>
    </w:p>
  </w:footnote>
  <w:footnote w:id="58">
    <w:p w14:paraId="256F31A5" w14:textId="6576A154"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Ministry of Interior (</w:t>
      </w:r>
      <w:r w:rsidRPr="00961320">
        <w:rPr>
          <w:i/>
          <w:szCs w:val="18"/>
        </w:rPr>
        <w:t>Belügyminisztérium)</w:t>
      </w:r>
      <w:r w:rsidRPr="00961320">
        <w:rPr>
          <w:szCs w:val="18"/>
        </w:rPr>
        <w:t>, 21 March 2018 (telephone interview).</w:t>
      </w:r>
    </w:p>
  </w:footnote>
  <w:footnote w:id="59">
    <w:p w14:paraId="40E5974F" w14:textId="16B83899"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lang w:val="hu-HU"/>
        </w:rPr>
        <w:t xml:space="preserve"> Article 28 of Act CXII of 2011 on information self-determination and the freedom of information (</w:t>
      </w:r>
      <w:r w:rsidRPr="00961320">
        <w:rPr>
          <w:i/>
          <w:szCs w:val="18"/>
          <w:lang w:val="hu-HU"/>
        </w:rPr>
        <w:t>2011. évi CXII törvény az információs önrendelkezési jogról és az információszabadságról)</w:t>
      </w:r>
      <w:r w:rsidRPr="00961320">
        <w:rPr>
          <w:szCs w:val="18"/>
          <w:lang w:val="hu-HU"/>
        </w:rPr>
        <w:t xml:space="preserve">, Official Gazette no. 2011/88, available at: </w:t>
      </w:r>
      <w:hyperlink r:id="rId57" w:history="1">
        <w:r w:rsidRPr="00961320">
          <w:rPr>
            <w:rStyle w:val="Hyperlink"/>
            <w:szCs w:val="18"/>
            <w:lang w:val="hu-HU"/>
          </w:rPr>
          <w:t>http://www.kozlonyok.hu/nkonline/MKPDF/hiteles/mk11088.pdf</w:t>
        </w:r>
      </w:hyperlink>
      <w:r w:rsidRPr="00961320">
        <w:rPr>
          <w:szCs w:val="18"/>
          <w:lang w:val="hu-HU"/>
        </w:rPr>
        <w:t xml:space="preserve">. </w:t>
      </w:r>
    </w:p>
  </w:footnote>
  <w:footnote w:id="60">
    <w:p w14:paraId="54C4169D" w14:textId="3BF146F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Response of the Minister of Interior to the information request of Mária Demeter, independent member of the Hungarian Parliament, 31 May 2017, available at: </w:t>
      </w:r>
      <w:hyperlink r:id="rId58" w:history="1">
        <w:r w:rsidRPr="00961320">
          <w:rPr>
            <w:rStyle w:val="Hyperlink"/>
            <w:szCs w:val="18"/>
          </w:rPr>
          <w:t>http://www.parlament.hu/irom40/15714/15714-0001.pdf</w:t>
        </w:r>
      </w:hyperlink>
      <w:r w:rsidRPr="00961320">
        <w:rPr>
          <w:szCs w:val="18"/>
        </w:rPr>
        <w:t xml:space="preserve">. </w:t>
      </w:r>
    </w:p>
  </w:footnote>
  <w:footnote w:id="61">
    <w:p w14:paraId="146BCBD2" w14:textId="08C389D7"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w:t>
      </w:r>
      <w:r w:rsidRPr="00961320">
        <w:rPr>
          <w:szCs w:val="18"/>
          <w:lang w:val="hu-HU"/>
        </w:rPr>
        <w:t xml:space="preserve">Nagy Boldizsár: In Whose Interest? Shadows Over the Hungarian Residency Bond Program, Transparency International Hungary, 2016. page 71., available at: </w:t>
      </w:r>
      <w:hyperlink r:id="rId59" w:history="1">
        <w:r w:rsidRPr="00961320">
          <w:rPr>
            <w:rStyle w:val="Hyperlink"/>
            <w:szCs w:val="18"/>
            <w:lang w:val="hu-HU"/>
          </w:rPr>
          <w:t>https://transparency.hu/wp-content/uploads/2017/01/In-Whose-Interest_Shadows-over-the-Hungarian-Residency-Bond-Program.pdf</w:t>
        </w:r>
      </w:hyperlink>
      <w:r w:rsidRPr="00961320">
        <w:rPr>
          <w:szCs w:val="18"/>
          <w:lang w:val="hu-HU"/>
        </w:rPr>
        <w:t xml:space="preserve">. </w:t>
      </w:r>
    </w:p>
  </w:footnote>
  <w:footnote w:id="62">
    <w:p w14:paraId="41A5A638" w14:textId="7798F174"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28(6)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60" w:history="1">
        <w:r w:rsidRPr="00961320">
          <w:rPr>
            <w:rStyle w:val="Hyperlink"/>
            <w:szCs w:val="18"/>
          </w:rPr>
          <w:t>https://net.jogtar.hu/jr/gen/hjegy_doc.cgi?docid=A0700002.TV</w:t>
        </w:r>
      </w:hyperlink>
      <w:r w:rsidRPr="00961320">
        <w:rPr>
          <w:color w:val="000000" w:themeColor="text1"/>
          <w:szCs w:val="18"/>
        </w:rPr>
        <w:t>.</w:t>
      </w:r>
    </w:p>
  </w:footnote>
  <w:footnote w:id="63">
    <w:p w14:paraId="5EEE843C" w14:textId="35E6A4B9"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61" w:history="1">
        <w:r w:rsidRPr="00961320">
          <w:rPr>
            <w:rStyle w:val="Hyperlink"/>
            <w:szCs w:val="18"/>
          </w:rPr>
          <w:t>https://net.jogtar.hu/jr/gen/hjegy_doc.cgi?docid=A0700002.TV</w:t>
        </w:r>
      </w:hyperlink>
      <w:r w:rsidRPr="00961320">
        <w:rPr>
          <w:color w:val="000000" w:themeColor="text1"/>
          <w:szCs w:val="18"/>
        </w:rPr>
        <w:t>.</w:t>
      </w:r>
    </w:p>
  </w:footnote>
  <w:footnote w:id="64">
    <w:p w14:paraId="5516F672" w14:textId="34E22393"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62" w:history="1">
        <w:r w:rsidRPr="00961320">
          <w:rPr>
            <w:rStyle w:val="Hyperlink"/>
            <w:szCs w:val="18"/>
          </w:rPr>
          <w:t>https://net.jogtar.hu/jr/gen/hjegy_doc.cgi?docid=A0700002.TV</w:t>
        </w:r>
      </w:hyperlink>
      <w:r w:rsidRPr="00961320">
        <w:rPr>
          <w:color w:val="000000" w:themeColor="text1"/>
          <w:szCs w:val="18"/>
        </w:rPr>
        <w:t>.</w:t>
      </w:r>
    </w:p>
  </w:footnote>
  <w:footnote w:id="65">
    <w:p w14:paraId="5E7FF666" w14:textId="7460C434"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For the purposes of this Table, the term ‘investment’ covers any pecuniary disbursement required as part of the process for obtaining residence under the investors’ residence scheme.</w:t>
      </w:r>
    </w:p>
  </w:footnote>
  <w:footnote w:id="66">
    <w:p w14:paraId="6ADB99D1"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35/A(2)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63" w:history="1">
        <w:r w:rsidRPr="00961320">
          <w:rPr>
            <w:rStyle w:val="Hyperlink"/>
            <w:szCs w:val="18"/>
          </w:rPr>
          <w:t>https://net.jogtar.hu/jr/gen/hjegy_doc.cgi?docid=A0700002.TV</w:t>
        </w:r>
      </w:hyperlink>
      <w:r w:rsidRPr="00961320">
        <w:rPr>
          <w:color w:val="000000" w:themeColor="text1"/>
          <w:szCs w:val="18"/>
        </w:rPr>
        <w:t>.</w:t>
      </w:r>
    </w:p>
  </w:footnote>
  <w:footnote w:id="67">
    <w:p w14:paraId="45FB6024"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35/A(2)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64" w:history="1">
        <w:r w:rsidRPr="00961320">
          <w:rPr>
            <w:rStyle w:val="Hyperlink"/>
            <w:szCs w:val="18"/>
          </w:rPr>
          <w:t>https://net.jogtar.hu/jr/gen/hjegy_doc.cgi?docid=A0700002.TV</w:t>
        </w:r>
      </w:hyperlink>
      <w:r w:rsidRPr="00961320">
        <w:rPr>
          <w:color w:val="000000" w:themeColor="text1"/>
          <w:szCs w:val="18"/>
        </w:rPr>
        <w:t>.</w:t>
      </w:r>
    </w:p>
  </w:footnote>
  <w:footnote w:id="68">
    <w:p w14:paraId="6B9A3B79"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35/A(3)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65" w:history="1">
        <w:r w:rsidRPr="00961320">
          <w:rPr>
            <w:rStyle w:val="Hyperlink"/>
            <w:szCs w:val="18"/>
          </w:rPr>
          <w:t>https://net.jogtar.hu/jr/gen/hjegy_doc.cgi?docid=A0700002.TV</w:t>
        </w:r>
      </w:hyperlink>
      <w:r w:rsidRPr="00961320">
        <w:rPr>
          <w:color w:val="000000" w:themeColor="text1"/>
          <w:szCs w:val="18"/>
        </w:rPr>
        <w:t>.</w:t>
      </w:r>
    </w:p>
  </w:footnote>
  <w:footnote w:id="69">
    <w:p w14:paraId="16E8906A"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35/A(7)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66" w:history="1">
        <w:r w:rsidRPr="00961320">
          <w:rPr>
            <w:rStyle w:val="Hyperlink"/>
            <w:szCs w:val="18"/>
          </w:rPr>
          <w:t>https://net.jogtar.hu/jr/gen/hjegy_doc.cgi?docid=A0700002.TV</w:t>
        </w:r>
      </w:hyperlink>
      <w:r w:rsidRPr="00961320">
        <w:rPr>
          <w:color w:val="000000" w:themeColor="text1"/>
          <w:szCs w:val="18"/>
        </w:rPr>
        <w:t>.</w:t>
      </w:r>
    </w:p>
  </w:footnote>
  <w:footnote w:id="70">
    <w:p w14:paraId="2FA0A9CF"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35/A(3)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67" w:history="1">
        <w:r w:rsidRPr="00961320">
          <w:rPr>
            <w:rStyle w:val="Hyperlink"/>
            <w:szCs w:val="18"/>
          </w:rPr>
          <w:t>https://net.jogtar.hu/jr/gen/hjegy_doc.cgi?docid=A0700002.TV</w:t>
        </w:r>
      </w:hyperlink>
      <w:r w:rsidRPr="00961320">
        <w:rPr>
          <w:color w:val="000000" w:themeColor="text1"/>
          <w:szCs w:val="18"/>
        </w:rPr>
        <w:t>.</w:t>
      </w:r>
    </w:p>
  </w:footnote>
  <w:footnote w:id="71">
    <w:p w14:paraId="419F30B5"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35/B(3)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68" w:history="1">
        <w:r w:rsidRPr="00961320">
          <w:rPr>
            <w:rStyle w:val="Hyperlink"/>
            <w:szCs w:val="18"/>
          </w:rPr>
          <w:t>https://net.jogtar.hu/jr/gen/hjegy_doc.cgi?docid=A0700002.TV</w:t>
        </w:r>
      </w:hyperlink>
      <w:r w:rsidRPr="00961320">
        <w:rPr>
          <w:color w:val="000000" w:themeColor="text1"/>
          <w:szCs w:val="18"/>
        </w:rPr>
        <w:t>.</w:t>
      </w:r>
    </w:p>
  </w:footnote>
  <w:footnote w:id="72">
    <w:p w14:paraId="516EFACB"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69" w:history="1">
        <w:r w:rsidRPr="00961320">
          <w:rPr>
            <w:rStyle w:val="Hyperlink"/>
            <w:szCs w:val="18"/>
          </w:rPr>
          <w:t>https://net.jogtar.hu/jr/gen/hjegy_doc.cgi?docid=A0700002.TV</w:t>
        </w:r>
      </w:hyperlink>
      <w:r w:rsidRPr="00961320">
        <w:rPr>
          <w:color w:val="000000" w:themeColor="text1"/>
          <w:szCs w:val="18"/>
        </w:rPr>
        <w:t>.</w:t>
      </w:r>
    </w:p>
  </w:footnote>
  <w:footnote w:id="73">
    <w:p w14:paraId="299821ED"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34(3)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70" w:history="1">
        <w:r w:rsidRPr="00961320">
          <w:rPr>
            <w:rStyle w:val="Hyperlink"/>
            <w:szCs w:val="18"/>
          </w:rPr>
          <w:t>https://net.jogtar.hu/jr/gen/hjegy_doc.cgi?docid=A0700002.TV</w:t>
        </w:r>
      </w:hyperlink>
      <w:r w:rsidRPr="00961320">
        <w:rPr>
          <w:color w:val="000000" w:themeColor="text1"/>
          <w:szCs w:val="18"/>
        </w:rPr>
        <w:t>.</w:t>
      </w:r>
    </w:p>
  </w:footnote>
  <w:footnote w:id="74">
    <w:p w14:paraId="4C5A5551"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71" w:history="1">
        <w:r w:rsidRPr="00961320">
          <w:rPr>
            <w:rStyle w:val="Hyperlink"/>
            <w:szCs w:val="18"/>
          </w:rPr>
          <w:t>https://net.jogtar.hu/jr/gen/hjegy_doc.cgi?docid=A0700002.TV</w:t>
        </w:r>
      </w:hyperlink>
      <w:r w:rsidRPr="00961320">
        <w:rPr>
          <w:color w:val="000000" w:themeColor="text1"/>
          <w:szCs w:val="18"/>
        </w:rPr>
        <w:t>.</w:t>
      </w:r>
    </w:p>
  </w:footnote>
  <w:footnote w:id="75">
    <w:p w14:paraId="6DFC8E7D"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28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72" w:history="1">
        <w:r w:rsidRPr="00961320">
          <w:rPr>
            <w:rStyle w:val="Hyperlink"/>
            <w:szCs w:val="18"/>
          </w:rPr>
          <w:t>https://net.jogtar.hu/jr/gen/hjegy_doc.cgi?docid=A0700002.TV</w:t>
        </w:r>
      </w:hyperlink>
      <w:r w:rsidRPr="00961320">
        <w:rPr>
          <w:color w:val="000000" w:themeColor="text1"/>
          <w:szCs w:val="18"/>
        </w:rPr>
        <w:t>.</w:t>
      </w:r>
    </w:p>
  </w:footnote>
  <w:footnote w:id="76">
    <w:p w14:paraId="0CF34D7F"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73" w:history="1">
        <w:r w:rsidRPr="00961320">
          <w:rPr>
            <w:rStyle w:val="Hyperlink"/>
            <w:szCs w:val="18"/>
          </w:rPr>
          <w:t>https://net.jogtar.hu/jr/gen/hjegy_doc.cgi?docid=A0700002.TV</w:t>
        </w:r>
      </w:hyperlink>
      <w:r w:rsidRPr="00961320">
        <w:rPr>
          <w:color w:val="000000" w:themeColor="text1"/>
          <w:szCs w:val="18"/>
        </w:rPr>
        <w:t>.</w:t>
      </w:r>
    </w:p>
  </w:footnote>
  <w:footnote w:id="77">
    <w:p w14:paraId="38025F0E"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35/A(7)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74" w:history="1">
        <w:r w:rsidRPr="00961320">
          <w:rPr>
            <w:rStyle w:val="Hyperlink"/>
            <w:szCs w:val="18"/>
          </w:rPr>
          <w:t>https://net.jogtar.hu/jr/gen/hjegy_doc.cgi?docid=A0700002.TV</w:t>
        </w:r>
      </w:hyperlink>
      <w:r w:rsidRPr="00961320">
        <w:rPr>
          <w:color w:val="000000" w:themeColor="text1"/>
          <w:szCs w:val="18"/>
        </w:rPr>
        <w:t>.</w:t>
      </w:r>
    </w:p>
  </w:footnote>
  <w:footnote w:id="78">
    <w:p w14:paraId="35438ADC"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34(3)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75" w:history="1">
        <w:r w:rsidRPr="00961320">
          <w:rPr>
            <w:rStyle w:val="Hyperlink"/>
            <w:szCs w:val="18"/>
          </w:rPr>
          <w:t>https://net.jogtar.hu/jr/gen/hjegy_doc.cgi?docid=A0700002.TV</w:t>
        </w:r>
      </w:hyperlink>
      <w:r w:rsidRPr="00961320">
        <w:rPr>
          <w:color w:val="000000" w:themeColor="text1"/>
          <w:szCs w:val="18"/>
        </w:rPr>
        <w:t>.</w:t>
      </w:r>
    </w:p>
  </w:footnote>
  <w:footnote w:id="79">
    <w:p w14:paraId="75226130"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35/A(1)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76" w:history="1">
        <w:r w:rsidRPr="00961320">
          <w:rPr>
            <w:rStyle w:val="Hyperlink"/>
            <w:szCs w:val="18"/>
          </w:rPr>
          <w:t>https://net.jogtar.hu/jr/gen/hjegy_doc.cgi?docid=A0700002.TV</w:t>
        </w:r>
      </w:hyperlink>
      <w:r w:rsidRPr="00961320">
        <w:rPr>
          <w:color w:val="000000" w:themeColor="text1"/>
          <w:szCs w:val="18"/>
        </w:rPr>
        <w:t>.</w:t>
      </w:r>
    </w:p>
  </w:footnote>
  <w:footnote w:id="80">
    <w:p w14:paraId="6BC7B8F1" w14:textId="6FF156A0"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w:t>
      </w:r>
      <w:r w:rsidRPr="00961320">
        <w:rPr>
          <w:szCs w:val="18"/>
          <w:lang w:val="hu-HU"/>
        </w:rPr>
        <w:t xml:space="preserve">Nagy Boldizsár: In Whose Interest? Shadows Over the Hungarian Residency Bond Program, Transparency International Hungary, 2016. page 46., available at: </w:t>
      </w:r>
      <w:hyperlink r:id="rId77" w:history="1">
        <w:r w:rsidRPr="00961320">
          <w:rPr>
            <w:rStyle w:val="Hyperlink"/>
            <w:szCs w:val="18"/>
            <w:lang w:val="hu-HU"/>
          </w:rPr>
          <w:t>https://transparency.hu/wp-content/uploads/2017/01/In-Whose-Interest_Shadows-over-the-Hungarian-Residency-Bond-Program.pdf</w:t>
        </w:r>
      </w:hyperlink>
    </w:p>
  </w:footnote>
  <w:footnote w:id="81">
    <w:p w14:paraId="33B317E1"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33(1)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78" w:history="1">
        <w:r w:rsidRPr="00961320">
          <w:rPr>
            <w:rStyle w:val="Hyperlink"/>
            <w:szCs w:val="18"/>
          </w:rPr>
          <w:t>https://net.jogtar.hu/jr/gen/hjegy_doc.cgi?docid=A0700002.TV</w:t>
        </w:r>
      </w:hyperlink>
      <w:r w:rsidRPr="00961320">
        <w:rPr>
          <w:color w:val="000000" w:themeColor="text1"/>
          <w:szCs w:val="18"/>
        </w:rPr>
        <w:t>.</w:t>
      </w:r>
    </w:p>
  </w:footnote>
  <w:footnote w:id="82">
    <w:p w14:paraId="7B3C3C93" w14:textId="78A5464F"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Immigration and Asylum Office (</w:t>
      </w:r>
      <w:r w:rsidRPr="00961320">
        <w:rPr>
          <w:i/>
          <w:szCs w:val="18"/>
        </w:rPr>
        <w:t>Bevándorlási és Menekültügyi Hivatal)</w:t>
      </w:r>
      <w:r w:rsidRPr="00961320">
        <w:rPr>
          <w:szCs w:val="18"/>
        </w:rPr>
        <w:t>, 22 March 2018 (telephone interview).</w:t>
      </w:r>
    </w:p>
  </w:footnote>
  <w:footnote w:id="83">
    <w:p w14:paraId="78A7F33E" w14:textId="77777777"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lang w:val="hu-HU"/>
        </w:rPr>
        <w:t xml:space="preserve"> Article 35/C(2) of </w:t>
      </w:r>
      <w:r w:rsidRPr="00961320">
        <w:rPr>
          <w:color w:val="000000" w:themeColor="text1"/>
          <w:szCs w:val="18"/>
          <w:lang w:val="hu-HU"/>
        </w:rPr>
        <w:t>Act II of 2007 on the Admission and Right of Residence of Third-Country Nationals (</w:t>
      </w:r>
      <w:r w:rsidRPr="00961320">
        <w:rPr>
          <w:i/>
          <w:color w:val="000000" w:themeColor="text1"/>
          <w:szCs w:val="18"/>
          <w:lang w:val="hu-HU"/>
        </w:rPr>
        <w:t>2007. évi II. törvény a harmadik országbeli állampolgárok beutazásáról és tartózkodásáról)</w:t>
      </w:r>
      <w:r w:rsidRPr="00961320">
        <w:rPr>
          <w:color w:val="000000" w:themeColor="text1"/>
          <w:szCs w:val="18"/>
          <w:lang w:val="hu-HU"/>
        </w:rPr>
        <w:t xml:space="preserve">, Official Gazette no. 2007/1, available at: </w:t>
      </w:r>
      <w:hyperlink r:id="rId79" w:history="1">
        <w:r w:rsidRPr="00961320">
          <w:rPr>
            <w:rStyle w:val="Hyperlink"/>
            <w:szCs w:val="18"/>
            <w:lang w:val="hu-HU"/>
          </w:rPr>
          <w:t>https://net.jogtar.hu/jr/gen/hjegy_doc.cgi?docid=A0700002.TV</w:t>
        </w:r>
      </w:hyperlink>
      <w:r w:rsidRPr="00961320">
        <w:rPr>
          <w:color w:val="000000" w:themeColor="text1"/>
          <w:szCs w:val="18"/>
          <w:lang w:val="hu-HU"/>
        </w:rPr>
        <w:t>.</w:t>
      </w:r>
    </w:p>
  </w:footnote>
  <w:footnote w:id="84">
    <w:p w14:paraId="64612344" w14:textId="4097CC34"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Magyar Nemzet (2018): Was the residence bond programme a gateway house? Only twenty people failed out of many thousands (</w:t>
      </w:r>
      <w:r w:rsidRPr="00961320">
        <w:rPr>
          <w:i/>
          <w:szCs w:val="18"/>
        </w:rPr>
        <w:t>Átjáróház a lepetelepedési kötvényprogram? Csak húszan buktak el a sok ezerből)</w:t>
      </w:r>
      <w:r w:rsidRPr="00961320">
        <w:rPr>
          <w:szCs w:val="18"/>
        </w:rPr>
        <w:t xml:space="preserve">, 21 March 2018, available at: </w:t>
      </w:r>
      <w:hyperlink r:id="rId80" w:history="1">
        <w:r w:rsidRPr="00961320">
          <w:rPr>
            <w:rStyle w:val="Hyperlink"/>
            <w:szCs w:val="18"/>
          </w:rPr>
          <w:t>https://mno.hu/belfold/atjarohaz-a-letelepedesi-kotvenyprogram-csak-huszan-buktak-el-a-sok-ezerbol-2454876</w:t>
        </w:r>
      </w:hyperlink>
      <w:r w:rsidRPr="00961320">
        <w:rPr>
          <w:szCs w:val="18"/>
        </w:rPr>
        <w:t xml:space="preserve">. </w:t>
      </w:r>
    </w:p>
  </w:footnote>
  <w:footnote w:id="85">
    <w:p w14:paraId="5B6A794E" w14:textId="5E81FB04"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Immigration and Asylum Office (</w:t>
      </w:r>
      <w:r w:rsidRPr="00961320">
        <w:rPr>
          <w:i/>
          <w:szCs w:val="18"/>
        </w:rPr>
        <w:t>Bevándorlási és Menekültügyi Hivatal)</w:t>
      </w:r>
      <w:r w:rsidRPr="00961320">
        <w:rPr>
          <w:szCs w:val="18"/>
        </w:rPr>
        <w:t>, 22 March 2018 (telephone interview).</w:t>
      </w:r>
    </w:p>
  </w:footnote>
  <w:footnote w:id="86">
    <w:p w14:paraId="4D71B47A"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35/C(2)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81" w:history="1">
        <w:r w:rsidRPr="00961320">
          <w:rPr>
            <w:rStyle w:val="Hyperlink"/>
            <w:szCs w:val="18"/>
          </w:rPr>
          <w:t>https://net.jogtar.hu/jr/gen/hjegy_doc.cgi?docid=A0700002.TV</w:t>
        </w:r>
      </w:hyperlink>
      <w:r w:rsidRPr="00961320">
        <w:rPr>
          <w:color w:val="000000" w:themeColor="text1"/>
          <w:szCs w:val="18"/>
        </w:rPr>
        <w:t>.</w:t>
      </w:r>
    </w:p>
  </w:footnote>
  <w:footnote w:id="87">
    <w:p w14:paraId="3BA1D7F2"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w:t>
      </w:r>
      <w:hyperlink r:id="rId82" w:history="1">
        <w:r w:rsidRPr="00961320">
          <w:rPr>
            <w:rStyle w:val="Hyperlink"/>
            <w:szCs w:val="18"/>
          </w:rPr>
          <w:t>https://mno.hu/belfold/orosz-csaloval-is-uzletelt-a-kormany-1360303</w:t>
        </w:r>
      </w:hyperlink>
    </w:p>
    <w:p w14:paraId="4AE6305C" w14:textId="77777777" w:rsidR="00961320" w:rsidRPr="00961320" w:rsidRDefault="00961320" w:rsidP="0005648C">
      <w:pPr>
        <w:pStyle w:val="FootnoteText"/>
        <w:jc w:val="left"/>
        <w:rPr>
          <w:szCs w:val="18"/>
        </w:rPr>
      </w:pPr>
    </w:p>
  </w:footnote>
  <w:footnote w:id="88">
    <w:p w14:paraId="1F9C95FE" w14:textId="241707C3"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34(1)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83" w:history="1">
        <w:r w:rsidRPr="00961320">
          <w:rPr>
            <w:rStyle w:val="Hyperlink"/>
            <w:szCs w:val="18"/>
          </w:rPr>
          <w:t>https://net.jogtar.hu/jr/gen/hjegy_doc.cgi?docid=A0700002.TV</w:t>
        </w:r>
      </w:hyperlink>
      <w:r w:rsidRPr="00961320">
        <w:rPr>
          <w:color w:val="000000" w:themeColor="text1"/>
          <w:szCs w:val="18"/>
        </w:rPr>
        <w:t>.</w:t>
      </w:r>
    </w:p>
  </w:footnote>
  <w:footnote w:id="89">
    <w:p w14:paraId="1D00FEB6" w14:textId="6016E8B8"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34(1)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84" w:history="1">
        <w:r w:rsidRPr="00961320">
          <w:rPr>
            <w:rStyle w:val="Hyperlink"/>
            <w:szCs w:val="18"/>
          </w:rPr>
          <w:t>https://net.jogtar.hu/jr/gen/hjegy_doc.cgi?docid=A0700002.TV</w:t>
        </w:r>
      </w:hyperlink>
      <w:r w:rsidRPr="00961320">
        <w:rPr>
          <w:color w:val="000000" w:themeColor="text1"/>
          <w:szCs w:val="18"/>
        </w:rPr>
        <w:t>.</w:t>
      </w:r>
    </w:p>
  </w:footnote>
  <w:footnote w:id="90">
    <w:p w14:paraId="2C2B780D" w14:textId="02A1CCDE"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Article 38(1) point a)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85" w:history="1">
        <w:r w:rsidRPr="00961320">
          <w:rPr>
            <w:rStyle w:val="Hyperlink"/>
            <w:szCs w:val="18"/>
          </w:rPr>
          <w:t>https://net.jogtar.hu/jr/gen/hjegy_doc.cgi?docid=A0700002.TV</w:t>
        </w:r>
      </w:hyperlink>
      <w:r w:rsidRPr="00961320">
        <w:rPr>
          <w:color w:val="000000" w:themeColor="text1"/>
          <w:szCs w:val="18"/>
        </w:rPr>
        <w:t>.</w:t>
      </w:r>
    </w:p>
  </w:footnote>
  <w:footnote w:id="91">
    <w:p w14:paraId="53E2BA2B" w14:textId="38E35D49"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w:t>
      </w:r>
      <w:r w:rsidRPr="00961320">
        <w:rPr>
          <w:szCs w:val="18"/>
          <w:lang w:val="hu-HU"/>
        </w:rPr>
        <w:t xml:space="preserve">Nagy Boldizsár: In Whose Interest? Shadows Over the Hungarian Residency Bond Program, Transparency International Hungary, 2016. page 47., available at: </w:t>
      </w:r>
      <w:hyperlink r:id="rId86" w:history="1">
        <w:r w:rsidRPr="00961320">
          <w:rPr>
            <w:rStyle w:val="Hyperlink"/>
            <w:szCs w:val="18"/>
            <w:lang w:val="hu-HU"/>
          </w:rPr>
          <w:t>https://transparency.hu/wp-content/uploads/2017/01/In-Whose-Interest_Shadows-over-the-Hungarian-Residency-Bond-Program.pdf</w:t>
        </w:r>
      </w:hyperlink>
    </w:p>
  </w:footnote>
  <w:footnote w:id="92">
    <w:p w14:paraId="1EFB520A" w14:textId="1597584E"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Article 34(1)-(2) of </w:t>
      </w:r>
      <w:r w:rsidRPr="00961320">
        <w:rPr>
          <w:color w:val="000000" w:themeColor="text1"/>
          <w:szCs w:val="18"/>
        </w:rPr>
        <w:t>Act II of 2007 on the Admission and Right of Residence of Third-Country Nationals (</w:t>
      </w:r>
      <w:r w:rsidRPr="00961320">
        <w:rPr>
          <w:i/>
          <w:color w:val="000000" w:themeColor="text1"/>
          <w:szCs w:val="18"/>
        </w:rPr>
        <w:t>2007. évi II. törvény a harmadik országbeli állampolgárok beutazásáról és tartózkodásáról)</w:t>
      </w:r>
      <w:r w:rsidRPr="00961320">
        <w:rPr>
          <w:color w:val="000000" w:themeColor="text1"/>
          <w:szCs w:val="18"/>
        </w:rPr>
        <w:t xml:space="preserve">, Official Gazette no. 2007/1, available at: </w:t>
      </w:r>
      <w:hyperlink r:id="rId87" w:history="1">
        <w:r w:rsidRPr="00961320">
          <w:rPr>
            <w:rStyle w:val="Hyperlink"/>
            <w:szCs w:val="18"/>
          </w:rPr>
          <w:t>https://net.jogtar.hu/jr/gen/hjegy_doc.cgi?docid=A0700002.TV</w:t>
        </w:r>
      </w:hyperlink>
      <w:r w:rsidRPr="00961320">
        <w:rPr>
          <w:color w:val="000000" w:themeColor="text1"/>
          <w:szCs w:val="18"/>
        </w:rPr>
        <w:t>.</w:t>
      </w:r>
    </w:p>
  </w:footnote>
  <w:footnote w:id="93">
    <w:p w14:paraId="74949D24" w14:textId="4F7ECDD8"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Act LV of 1993 on Hungarian citizenship (</w:t>
      </w:r>
      <w:r w:rsidRPr="00961320">
        <w:rPr>
          <w:i/>
          <w:szCs w:val="18"/>
        </w:rPr>
        <w:t xml:space="preserve">1993. évi LV. törvény a magyar állampolgárságról), </w:t>
      </w:r>
      <w:r w:rsidRPr="00961320">
        <w:rPr>
          <w:szCs w:val="18"/>
        </w:rPr>
        <w:t xml:space="preserve">Official Gazette no. 1993/34, available at: </w:t>
      </w:r>
      <w:hyperlink r:id="rId88" w:history="1">
        <w:r w:rsidRPr="00961320">
          <w:rPr>
            <w:rStyle w:val="Hyperlink"/>
            <w:szCs w:val="18"/>
          </w:rPr>
          <w:t>https://net.jogtar.hu/jr/gen/hjegy_doc.cgi?docid=99300055.TV</w:t>
        </w:r>
      </w:hyperlink>
      <w:r w:rsidRPr="00961320">
        <w:rPr>
          <w:szCs w:val="18"/>
        </w:rPr>
        <w:t xml:space="preserve">. </w:t>
      </w:r>
    </w:p>
  </w:footnote>
  <w:footnote w:id="94">
    <w:p w14:paraId="04DC9A0A" w14:textId="77777777"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Advisory Corporate Tax, Residence Programmes in Malta: A comparative analysis, </w:t>
      </w:r>
      <w:hyperlink r:id="rId89" w:history="1">
        <w:r w:rsidRPr="00961320">
          <w:rPr>
            <w:rStyle w:val="Hyperlink"/>
            <w:szCs w:val="18"/>
          </w:rPr>
          <w:t>http://act.com.mt/media/images/active/downloads/Comparative%20Analysis_inc.%20MRVP_Final.pdf</w:t>
        </w:r>
      </w:hyperlink>
      <w:r w:rsidRPr="00961320">
        <w:rPr>
          <w:szCs w:val="18"/>
        </w:rPr>
        <w:t xml:space="preserve"> </w:t>
      </w:r>
    </w:p>
  </w:footnote>
  <w:footnote w:id="95">
    <w:p w14:paraId="15DB8497" w14:textId="6579612D" w:rsidR="00961320" w:rsidRPr="00961320" w:rsidRDefault="00961320" w:rsidP="0005648C">
      <w:pPr>
        <w:pStyle w:val="FootnoteText"/>
        <w:jc w:val="left"/>
        <w:rPr>
          <w:szCs w:val="18"/>
          <w:lang w:val="hu-HU"/>
        </w:rPr>
      </w:pPr>
      <w:r w:rsidRPr="00961320">
        <w:rPr>
          <w:rStyle w:val="FootnoteReference"/>
          <w:szCs w:val="18"/>
        </w:rPr>
        <w:footnoteRef/>
      </w:r>
      <w:r w:rsidRPr="00961320">
        <w:rPr>
          <w:szCs w:val="18"/>
        </w:rPr>
        <w:t xml:space="preserve"> </w:t>
      </w:r>
      <w:r w:rsidRPr="00961320">
        <w:rPr>
          <w:szCs w:val="18"/>
          <w:lang w:val="hu-HU"/>
        </w:rPr>
        <w:t xml:space="preserve">Trading Economics: Hungarian State Bonds, available at: </w:t>
      </w:r>
      <w:hyperlink r:id="rId90" w:history="1">
        <w:r w:rsidRPr="00961320">
          <w:rPr>
            <w:rStyle w:val="Hyperlink"/>
            <w:szCs w:val="18"/>
            <w:lang w:val="hu-HU"/>
          </w:rPr>
          <w:t>https://hu.tradingeconomics.com/hungary/government-bond-yield</w:t>
        </w:r>
      </w:hyperlink>
      <w:r w:rsidRPr="00961320">
        <w:rPr>
          <w:szCs w:val="18"/>
          <w:lang w:val="hu-HU"/>
        </w:rPr>
        <w:t xml:space="preserve">. </w:t>
      </w:r>
    </w:p>
  </w:footnote>
  <w:footnote w:id="96">
    <w:p w14:paraId="00A022D2" w14:textId="1176F17F" w:rsidR="00961320" w:rsidRPr="00961320" w:rsidRDefault="00961320" w:rsidP="0005648C">
      <w:pPr>
        <w:pStyle w:val="FootnoteText"/>
        <w:jc w:val="left"/>
        <w:rPr>
          <w:szCs w:val="18"/>
        </w:rPr>
      </w:pPr>
      <w:r w:rsidRPr="00961320">
        <w:rPr>
          <w:rStyle w:val="FootnoteReference"/>
          <w:szCs w:val="18"/>
        </w:rPr>
        <w:footnoteRef/>
      </w:r>
      <w:r w:rsidRPr="00961320">
        <w:rPr>
          <w:szCs w:val="18"/>
        </w:rPr>
        <w:t xml:space="preserve"> 24.hu (2018): Everybody profited from the Hungarian residency bonds, only the country lost billions (</w:t>
      </w:r>
      <w:r w:rsidRPr="00961320">
        <w:rPr>
          <w:i/>
          <w:szCs w:val="18"/>
        </w:rPr>
        <w:t>Mindenki nyert a magyar letelepedési kötvényen, csak az ország bukott milliárdokat)</w:t>
      </w:r>
      <w:r w:rsidRPr="00961320">
        <w:rPr>
          <w:szCs w:val="18"/>
        </w:rPr>
        <w:t xml:space="preserve">, 19 May 2017, available at: </w:t>
      </w:r>
      <w:hyperlink r:id="rId91" w:history="1">
        <w:r w:rsidRPr="00961320">
          <w:rPr>
            <w:rStyle w:val="Hyperlink"/>
            <w:szCs w:val="18"/>
          </w:rPr>
          <w:t>https://24.hu/belfold/2017/05/19/mindenki-nyert-a-magyar-letelepedesi-kotvenyen-csak-az-orszag-bukott-milliardokat/</w:t>
        </w:r>
      </w:hyperlink>
      <w:r w:rsidRPr="00961320">
        <w:rPr>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267EFB" w14:textId="77777777" w:rsidR="00961320" w:rsidRPr="00D65D3B" w:rsidRDefault="00961320"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3536C"/>
    <w:multiLevelType w:val="hybridMultilevel"/>
    <w:tmpl w:val="5F943B94"/>
    <w:lvl w:ilvl="0" w:tplc="04090003">
      <w:start w:val="1"/>
      <w:numFmt w:val="bullet"/>
      <w:lvlText w:val="o"/>
      <w:lvlJc w:val="left"/>
      <w:pPr>
        <w:ind w:left="1068" w:hanging="360"/>
      </w:pPr>
      <w:rPr>
        <w:rFonts w:ascii="Courier New" w:hAnsi="Courier New" w:cs="Courier New" w:hint="default"/>
      </w:rPr>
    </w:lvl>
    <w:lvl w:ilvl="1" w:tplc="040E0003" w:tentative="1">
      <w:start w:val="1"/>
      <w:numFmt w:val="bullet"/>
      <w:lvlText w:val="o"/>
      <w:lvlJc w:val="left"/>
      <w:pPr>
        <w:ind w:left="1788" w:hanging="360"/>
      </w:pPr>
      <w:rPr>
        <w:rFonts w:ascii="Courier New" w:hAnsi="Courier New" w:cs="Courier New" w:hint="default"/>
      </w:rPr>
    </w:lvl>
    <w:lvl w:ilvl="2" w:tplc="040E0005" w:tentative="1">
      <w:start w:val="1"/>
      <w:numFmt w:val="bullet"/>
      <w:lvlText w:val=""/>
      <w:lvlJc w:val="left"/>
      <w:pPr>
        <w:ind w:left="2508" w:hanging="360"/>
      </w:pPr>
      <w:rPr>
        <w:rFonts w:ascii="Wingdings" w:hAnsi="Wingdings" w:hint="default"/>
      </w:rPr>
    </w:lvl>
    <w:lvl w:ilvl="3" w:tplc="040E0001" w:tentative="1">
      <w:start w:val="1"/>
      <w:numFmt w:val="bullet"/>
      <w:lvlText w:val=""/>
      <w:lvlJc w:val="left"/>
      <w:pPr>
        <w:ind w:left="3228" w:hanging="360"/>
      </w:pPr>
      <w:rPr>
        <w:rFonts w:ascii="Symbol" w:hAnsi="Symbol" w:hint="default"/>
      </w:rPr>
    </w:lvl>
    <w:lvl w:ilvl="4" w:tplc="040E0003" w:tentative="1">
      <w:start w:val="1"/>
      <w:numFmt w:val="bullet"/>
      <w:lvlText w:val="o"/>
      <w:lvlJc w:val="left"/>
      <w:pPr>
        <w:ind w:left="3948" w:hanging="360"/>
      </w:pPr>
      <w:rPr>
        <w:rFonts w:ascii="Courier New" w:hAnsi="Courier New" w:cs="Courier New" w:hint="default"/>
      </w:rPr>
    </w:lvl>
    <w:lvl w:ilvl="5" w:tplc="040E0005" w:tentative="1">
      <w:start w:val="1"/>
      <w:numFmt w:val="bullet"/>
      <w:lvlText w:val=""/>
      <w:lvlJc w:val="left"/>
      <w:pPr>
        <w:ind w:left="4668" w:hanging="360"/>
      </w:pPr>
      <w:rPr>
        <w:rFonts w:ascii="Wingdings" w:hAnsi="Wingdings" w:hint="default"/>
      </w:rPr>
    </w:lvl>
    <w:lvl w:ilvl="6" w:tplc="040E0001" w:tentative="1">
      <w:start w:val="1"/>
      <w:numFmt w:val="bullet"/>
      <w:lvlText w:val=""/>
      <w:lvlJc w:val="left"/>
      <w:pPr>
        <w:ind w:left="5388" w:hanging="360"/>
      </w:pPr>
      <w:rPr>
        <w:rFonts w:ascii="Symbol" w:hAnsi="Symbol" w:hint="default"/>
      </w:rPr>
    </w:lvl>
    <w:lvl w:ilvl="7" w:tplc="040E0003" w:tentative="1">
      <w:start w:val="1"/>
      <w:numFmt w:val="bullet"/>
      <w:lvlText w:val="o"/>
      <w:lvlJc w:val="left"/>
      <w:pPr>
        <w:ind w:left="6108" w:hanging="360"/>
      </w:pPr>
      <w:rPr>
        <w:rFonts w:ascii="Courier New" w:hAnsi="Courier New" w:cs="Courier New" w:hint="default"/>
      </w:rPr>
    </w:lvl>
    <w:lvl w:ilvl="8" w:tplc="040E0005" w:tentative="1">
      <w:start w:val="1"/>
      <w:numFmt w:val="bullet"/>
      <w:lvlText w:val=""/>
      <w:lvlJc w:val="left"/>
      <w:pPr>
        <w:ind w:left="6828" w:hanging="360"/>
      </w:pPr>
      <w:rPr>
        <w:rFonts w:ascii="Wingdings" w:hAnsi="Wingdings" w:hint="default"/>
      </w:rPr>
    </w:lvl>
  </w:abstractNum>
  <w:abstractNum w:abstractNumId="1"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1A55616B"/>
    <w:multiLevelType w:val="hybridMultilevel"/>
    <w:tmpl w:val="1624BE9A"/>
    <w:lvl w:ilvl="0" w:tplc="08090013">
      <w:start w:val="1"/>
      <w:numFmt w:val="upperRoman"/>
      <w:lvlText w:val="%1."/>
      <w:lvlJc w:val="right"/>
      <w:pPr>
        <w:ind w:left="720" w:hanging="360"/>
      </w:pPr>
    </w:lvl>
    <w:lvl w:ilvl="1" w:tplc="897CD758">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B7462D7"/>
    <w:multiLevelType w:val="hybridMultilevel"/>
    <w:tmpl w:val="5E1A8A9A"/>
    <w:lvl w:ilvl="0" w:tplc="FD52C82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856388"/>
    <w:multiLevelType w:val="hybridMultilevel"/>
    <w:tmpl w:val="4B4AB8E0"/>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15:restartNumberingAfterBreak="0">
    <w:nsid w:val="223921A5"/>
    <w:multiLevelType w:val="hybridMultilevel"/>
    <w:tmpl w:val="CAF47D4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15:restartNumberingAfterBreak="0">
    <w:nsid w:val="2E5820F6"/>
    <w:multiLevelType w:val="hybridMultilevel"/>
    <w:tmpl w:val="4C3295F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8" w15:restartNumberingAfterBreak="0">
    <w:nsid w:val="2F4A73F1"/>
    <w:multiLevelType w:val="hybridMultilevel"/>
    <w:tmpl w:val="70608C32"/>
    <w:lvl w:ilvl="0" w:tplc="8FBEED3C">
      <w:start w:val="1"/>
      <w:numFmt w:val="bullet"/>
      <w:lvlText w:val=""/>
      <w:lvlJc w:val="left"/>
      <w:pPr>
        <w:ind w:left="720" w:hanging="360"/>
      </w:pPr>
      <w:rPr>
        <w:rFonts w:ascii="Wingdings" w:hAnsi="Wingdings" w:hint="default"/>
        <w:b w:val="0"/>
        <w:i w:val="0"/>
        <w:color w:val="4F81BD"/>
        <w:sz w:val="16"/>
        <w:u w:color="0000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014E33"/>
    <w:multiLevelType w:val="hybridMultilevel"/>
    <w:tmpl w:val="6EFADCE0"/>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3A1D2C5C"/>
    <w:multiLevelType w:val="hybridMultilevel"/>
    <w:tmpl w:val="EFE8332C"/>
    <w:lvl w:ilvl="0" w:tplc="040E0001">
      <w:start w:val="1"/>
      <w:numFmt w:val="bullet"/>
      <w:lvlText w:val=""/>
      <w:lvlJc w:val="left"/>
      <w:pPr>
        <w:ind w:left="1068" w:hanging="360"/>
      </w:pPr>
      <w:rPr>
        <w:rFonts w:ascii="Symbol" w:hAnsi="Symbol" w:hint="default"/>
      </w:rPr>
    </w:lvl>
    <w:lvl w:ilvl="1" w:tplc="040E0003" w:tentative="1">
      <w:start w:val="1"/>
      <w:numFmt w:val="bullet"/>
      <w:lvlText w:val="o"/>
      <w:lvlJc w:val="left"/>
      <w:pPr>
        <w:ind w:left="1788" w:hanging="360"/>
      </w:pPr>
      <w:rPr>
        <w:rFonts w:ascii="Courier New" w:hAnsi="Courier New" w:cs="Courier New" w:hint="default"/>
      </w:rPr>
    </w:lvl>
    <w:lvl w:ilvl="2" w:tplc="040E0005" w:tentative="1">
      <w:start w:val="1"/>
      <w:numFmt w:val="bullet"/>
      <w:lvlText w:val=""/>
      <w:lvlJc w:val="left"/>
      <w:pPr>
        <w:ind w:left="2508" w:hanging="360"/>
      </w:pPr>
      <w:rPr>
        <w:rFonts w:ascii="Wingdings" w:hAnsi="Wingdings" w:hint="default"/>
      </w:rPr>
    </w:lvl>
    <w:lvl w:ilvl="3" w:tplc="040E0001" w:tentative="1">
      <w:start w:val="1"/>
      <w:numFmt w:val="bullet"/>
      <w:lvlText w:val=""/>
      <w:lvlJc w:val="left"/>
      <w:pPr>
        <w:ind w:left="3228" w:hanging="360"/>
      </w:pPr>
      <w:rPr>
        <w:rFonts w:ascii="Symbol" w:hAnsi="Symbol" w:hint="default"/>
      </w:rPr>
    </w:lvl>
    <w:lvl w:ilvl="4" w:tplc="040E0003" w:tentative="1">
      <w:start w:val="1"/>
      <w:numFmt w:val="bullet"/>
      <w:lvlText w:val="o"/>
      <w:lvlJc w:val="left"/>
      <w:pPr>
        <w:ind w:left="3948" w:hanging="360"/>
      </w:pPr>
      <w:rPr>
        <w:rFonts w:ascii="Courier New" w:hAnsi="Courier New" w:cs="Courier New" w:hint="default"/>
      </w:rPr>
    </w:lvl>
    <w:lvl w:ilvl="5" w:tplc="040E0005" w:tentative="1">
      <w:start w:val="1"/>
      <w:numFmt w:val="bullet"/>
      <w:lvlText w:val=""/>
      <w:lvlJc w:val="left"/>
      <w:pPr>
        <w:ind w:left="4668" w:hanging="360"/>
      </w:pPr>
      <w:rPr>
        <w:rFonts w:ascii="Wingdings" w:hAnsi="Wingdings" w:hint="default"/>
      </w:rPr>
    </w:lvl>
    <w:lvl w:ilvl="6" w:tplc="040E0001" w:tentative="1">
      <w:start w:val="1"/>
      <w:numFmt w:val="bullet"/>
      <w:lvlText w:val=""/>
      <w:lvlJc w:val="left"/>
      <w:pPr>
        <w:ind w:left="5388" w:hanging="360"/>
      </w:pPr>
      <w:rPr>
        <w:rFonts w:ascii="Symbol" w:hAnsi="Symbol" w:hint="default"/>
      </w:rPr>
    </w:lvl>
    <w:lvl w:ilvl="7" w:tplc="040E0003" w:tentative="1">
      <w:start w:val="1"/>
      <w:numFmt w:val="bullet"/>
      <w:lvlText w:val="o"/>
      <w:lvlJc w:val="left"/>
      <w:pPr>
        <w:ind w:left="6108" w:hanging="360"/>
      </w:pPr>
      <w:rPr>
        <w:rFonts w:ascii="Courier New" w:hAnsi="Courier New" w:cs="Courier New" w:hint="default"/>
      </w:rPr>
    </w:lvl>
    <w:lvl w:ilvl="8" w:tplc="040E0005" w:tentative="1">
      <w:start w:val="1"/>
      <w:numFmt w:val="bullet"/>
      <w:lvlText w:val=""/>
      <w:lvlJc w:val="left"/>
      <w:pPr>
        <w:ind w:left="6828" w:hanging="360"/>
      </w:pPr>
      <w:rPr>
        <w:rFonts w:ascii="Wingdings" w:hAnsi="Wingdings" w:hint="default"/>
      </w:rPr>
    </w:lvl>
  </w:abstractNum>
  <w:abstractNum w:abstractNumId="11" w15:restartNumberingAfterBreak="0">
    <w:nsid w:val="3B5B64EA"/>
    <w:multiLevelType w:val="hybridMultilevel"/>
    <w:tmpl w:val="5DF60134"/>
    <w:lvl w:ilvl="0" w:tplc="8FBEED3C">
      <w:start w:val="1"/>
      <w:numFmt w:val="bullet"/>
      <w:lvlText w:val=""/>
      <w:lvlJc w:val="left"/>
      <w:pPr>
        <w:ind w:left="720" w:hanging="360"/>
      </w:pPr>
      <w:rPr>
        <w:rFonts w:ascii="Wingdings" w:hAnsi="Wingdings" w:hint="default"/>
        <w:b w:val="0"/>
        <w:i w:val="0"/>
        <w:color w:val="4F81BD"/>
        <w:sz w:val="16"/>
        <w:u w:color="000080"/>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3BD22741"/>
    <w:multiLevelType w:val="multilevel"/>
    <w:tmpl w:val="17323FC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4F81BD" w:themeColor="accent1"/>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3" w15:restartNumberingAfterBreak="0">
    <w:nsid w:val="48B76934"/>
    <w:multiLevelType w:val="hybridMultilevel"/>
    <w:tmpl w:val="966C3028"/>
    <w:lvl w:ilvl="0" w:tplc="0409000F">
      <w:start w:val="1"/>
      <w:numFmt w:val="decimal"/>
      <w:lvlText w:val="%1."/>
      <w:lvlJc w:val="left"/>
      <w:pPr>
        <w:ind w:left="1068" w:hanging="360"/>
      </w:pPr>
      <w:rPr>
        <w:rFonts w:hint="default"/>
      </w:rPr>
    </w:lvl>
    <w:lvl w:ilvl="1" w:tplc="040E0003" w:tentative="1">
      <w:start w:val="1"/>
      <w:numFmt w:val="bullet"/>
      <w:lvlText w:val="o"/>
      <w:lvlJc w:val="left"/>
      <w:pPr>
        <w:ind w:left="1788" w:hanging="360"/>
      </w:pPr>
      <w:rPr>
        <w:rFonts w:ascii="Courier New" w:hAnsi="Courier New" w:cs="Courier New" w:hint="default"/>
      </w:rPr>
    </w:lvl>
    <w:lvl w:ilvl="2" w:tplc="040E0005" w:tentative="1">
      <w:start w:val="1"/>
      <w:numFmt w:val="bullet"/>
      <w:lvlText w:val=""/>
      <w:lvlJc w:val="left"/>
      <w:pPr>
        <w:ind w:left="2508" w:hanging="360"/>
      </w:pPr>
      <w:rPr>
        <w:rFonts w:ascii="Wingdings" w:hAnsi="Wingdings" w:hint="default"/>
      </w:rPr>
    </w:lvl>
    <w:lvl w:ilvl="3" w:tplc="040E0001" w:tentative="1">
      <w:start w:val="1"/>
      <w:numFmt w:val="bullet"/>
      <w:lvlText w:val=""/>
      <w:lvlJc w:val="left"/>
      <w:pPr>
        <w:ind w:left="3228" w:hanging="360"/>
      </w:pPr>
      <w:rPr>
        <w:rFonts w:ascii="Symbol" w:hAnsi="Symbol" w:hint="default"/>
      </w:rPr>
    </w:lvl>
    <w:lvl w:ilvl="4" w:tplc="040E0003" w:tentative="1">
      <w:start w:val="1"/>
      <w:numFmt w:val="bullet"/>
      <w:lvlText w:val="o"/>
      <w:lvlJc w:val="left"/>
      <w:pPr>
        <w:ind w:left="3948" w:hanging="360"/>
      </w:pPr>
      <w:rPr>
        <w:rFonts w:ascii="Courier New" w:hAnsi="Courier New" w:cs="Courier New" w:hint="default"/>
      </w:rPr>
    </w:lvl>
    <w:lvl w:ilvl="5" w:tplc="040E0005" w:tentative="1">
      <w:start w:val="1"/>
      <w:numFmt w:val="bullet"/>
      <w:lvlText w:val=""/>
      <w:lvlJc w:val="left"/>
      <w:pPr>
        <w:ind w:left="4668" w:hanging="360"/>
      </w:pPr>
      <w:rPr>
        <w:rFonts w:ascii="Wingdings" w:hAnsi="Wingdings" w:hint="default"/>
      </w:rPr>
    </w:lvl>
    <w:lvl w:ilvl="6" w:tplc="040E0001" w:tentative="1">
      <w:start w:val="1"/>
      <w:numFmt w:val="bullet"/>
      <w:lvlText w:val=""/>
      <w:lvlJc w:val="left"/>
      <w:pPr>
        <w:ind w:left="5388" w:hanging="360"/>
      </w:pPr>
      <w:rPr>
        <w:rFonts w:ascii="Symbol" w:hAnsi="Symbol" w:hint="default"/>
      </w:rPr>
    </w:lvl>
    <w:lvl w:ilvl="7" w:tplc="040E0003" w:tentative="1">
      <w:start w:val="1"/>
      <w:numFmt w:val="bullet"/>
      <w:lvlText w:val="o"/>
      <w:lvlJc w:val="left"/>
      <w:pPr>
        <w:ind w:left="6108" w:hanging="360"/>
      </w:pPr>
      <w:rPr>
        <w:rFonts w:ascii="Courier New" w:hAnsi="Courier New" w:cs="Courier New" w:hint="default"/>
      </w:rPr>
    </w:lvl>
    <w:lvl w:ilvl="8" w:tplc="040E0005" w:tentative="1">
      <w:start w:val="1"/>
      <w:numFmt w:val="bullet"/>
      <w:lvlText w:val=""/>
      <w:lvlJc w:val="left"/>
      <w:pPr>
        <w:ind w:left="6828" w:hanging="360"/>
      </w:pPr>
      <w:rPr>
        <w:rFonts w:ascii="Wingdings" w:hAnsi="Wingdings" w:hint="default"/>
      </w:rPr>
    </w:lvl>
  </w:abstractNum>
  <w:abstractNum w:abstractNumId="14" w15:restartNumberingAfterBreak="0">
    <w:nsid w:val="528F0A89"/>
    <w:multiLevelType w:val="hybridMultilevel"/>
    <w:tmpl w:val="2564B6AC"/>
    <w:lvl w:ilvl="0" w:tplc="8FAC1DCE">
      <w:start w:val="1"/>
      <w:numFmt w:val="bullet"/>
      <w:lvlText w:val=""/>
      <w:lvlJc w:val="left"/>
      <w:pPr>
        <w:ind w:left="720" w:hanging="360"/>
      </w:pPr>
      <w:rPr>
        <w:rFonts w:ascii="Wingdings" w:hAnsi="Wingdings" w:hint="default"/>
        <w:b w:val="0"/>
        <w:i w:val="0"/>
        <w:color w:val="4F81BD"/>
        <w:sz w:val="16"/>
        <w:szCs w:val="16"/>
        <w:u w:color="000080"/>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5491037E"/>
    <w:multiLevelType w:val="hybridMultilevel"/>
    <w:tmpl w:val="9F7266F0"/>
    <w:lvl w:ilvl="0" w:tplc="8FBEED3C">
      <w:start w:val="1"/>
      <w:numFmt w:val="bullet"/>
      <w:lvlText w:val=""/>
      <w:lvlJc w:val="left"/>
      <w:pPr>
        <w:ind w:left="720" w:hanging="360"/>
      </w:pPr>
      <w:rPr>
        <w:rFonts w:ascii="Wingdings" w:hAnsi="Wingdings" w:hint="default"/>
        <w:b w:val="0"/>
        <w:i w:val="0"/>
        <w:color w:val="4F81BD"/>
        <w:sz w:val="16"/>
        <w:u w:color="00008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62F09BB"/>
    <w:multiLevelType w:val="hybridMultilevel"/>
    <w:tmpl w:val="E322504A"/>
    <w:lvl w:ilvl="0" w:tplc="8FBEED3C">
      <w:start w:val="1"/>
      <w:numFmt w:val="bullet"/>
      <w:lvlText w:val=""/>
      <w:lvlJc w:val="left"/>
      <w:pPr>
        <w:ind w:left="1068" w:hanging="360"/>
      </w:pPr>
      <w:rPr>
        <w:rFonts w:ascii="Wingdings" w:hAnsi="Wingdings" w:hint="default"/>
        <w:b w:val="0"/>
        <w:i w:val="0"/>
        <w:color w:val="4F81BD"/>
        <w:sz w:val="16"/>
        <w:u w:color="000080"/>
      </w:rPr>
    </w:lvl>
    <w:lvl w:ilvl="1" w:tplc="040E0003" w:tentative="1">
      <w:start w:val="1"/>
      <w:numFmt w:val="bullet"/>
      <w:lvlText w:val="o"/>
      <w:lvlJc w:val="left"/>
      <w:pPr>
        <w:ind w:left="1788" w:hanging="360"/>
      </w:pPr>
      <w:rPr>
        <w:rFonts w:ascii="Courier New" w:hAnsi="Courier New" w:cs="Courier New" w:hint="default"/>
      </w:rPr>
    </w:lvl>
    <w:lvl w:ilvl="2" w:tplc="040E0005" w:tentative="1">
      <w:start w:val="1"/>
      <w:numFmt w:val="bullet"/>
      <w:lvlText w:val=""/>
      <w:lvlJc w:val="left"/>
      <w:pPr>
        <w:ind w:left="2508" w:hanging="360"/>
      </w:pPr>
      <w:rPr>
        <w:rFonts w:ascii="Wingdings" w:hAnsi="Wingdings" w:hint="default"/>
      </w:rPr>
    </w:lvl>
    <w:lvl w:ilvl="3" w:tplc="040E0001" w:tentative="1">
      <w:start w:val="1"/>
      <w:numFmt w:val="bullet"/>
      <w:lvlText w:val=""/>
      <w:lvlJc w:val="left"/>
      <w:pPr>
        <w:ind w:left="3228" w:hanging="360"/>
      </w:pPr>
      <w:rPr>
        <w:rFonts w:ascii="Symbol" w:hAnsi="Symbol" w:hint="default"/>
      </w:rPr>
    </w:lvl>
    <w:lvl w:ilvl="4" w:tplc="040E0003" w:tentative="1">
      <w:start w:val="1"/>
      <w:numFmt w:val="bullet"/>
      <w:lvlText w:val="o"/>
      <w:lvlJc w:val="left"/>
      <w:pPr>
        <w:ind w:left="3948" w:hanging="360"/>
      </w:pPr>
      <w:rPr>
        <w:rFonts w:ascii="Courier New" w:hAnsi="Courier New" w:cs="Courier New" w:hint="default"/>
      </w:rPr>
    </w:lvl>
    <w:lvl w:ilvl="5" w:tplc="040E0005" w:tentative="1">
      <w:start w:val="1"/>
      <w:numFmt w:val="bullet"/>
      <w:lvlText w:val=""/>
      <w:lvlJc w:val="left"/>
      <w:pPr>
        <w:ind w:left="4668" w:hanging="360"/>
      </w:pPr>
      <w:rPr>
        <w:rFonts w:ascii="Wingdings" w:hAnsi="Wingdings" w:hint="default"/>
      </w:rPr>
    </w:lvl>
    <w:lvl w:ilvl="6" w:tplc="040E0001" w:tentative="1">
      <w:start w:val="1"/>
      <w:numFmt w:val="bullet"/>
      <w:lvlText w:val=""/>
      <w:lvlJc w:val="left"/>
      <w:pPr>
        <w:ind w:left="5388" w:hanging="360"/>
      </w:pPr>
      <w:rPr>
        <w:rFonts w:ascii="Symbol" w:hAnsi="Symbol" w:hint="default"/>
      </w:rPr>
    </w:lvl>
    <w:lvl w:ilvl="7" w:tplc="040E0003" w:tentative="1">
      <w:start w:val="1"/>
      <w:numFmt w:val="bullet"/>
      <w:lvlText w:val="o"/>
      <w:lvlJc w:val="left"/>
      <w:pPr>
        <w:ind w:left="6108" w:hanging="360"/>
      </w:pPr>
      <w:rPr>
        <w:rFonts w:ascii="Courier New" w:hAnsi="Courier New" w:cs="Courier New" w:hint="default"/>
      </w:rPr>
    </w:lvl>
    <w:lvl w:ilvl="8" w:tplc="040E0005" w:tentative="1">
      <w:start w:val="1"/>
      <w:numFmt w:val="bullet"/>
      <w:lvlText w:val=""/>
      <w:lvlJc w:val="left"/>
      <w:pPr>
        <w:ind w:left="6828" w:hanging="360"/>
      </w:pPr>
      <w:rPr>
        <w:rFonts w:ascii="Wingdings" w:hAnsi="Wingdings" w:hint="default"/>
      </w:rPr>
    </w:lvl>
  </w:abstractNum>
  <w:abstractNum w:abstractNumId="17" w15:restartNumberingAfterBreak="0">
    <w:nsid w:val="592B0151"/>
    <w:multiLevelType w:val="hybridMultilevel"/>
    <w:tmpl w:val="83420FB0"/>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8" w15:restartNumberingAfterBreak="0">
    <w:nsid w:val="59E736B8"/>
    <w:multiLevelType w:val="hybridMultilevel"/>
    <w:tmpl w:val="AC1659EA"/>
    <w:lvl w:ilvl="0" w:tplc="60724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04698E"/>
    <w:multiLevelType w:val="hybridMultilevel"/>
    <w:tmpl w:val="CBE002B4"/>
    <w:lvl w:ilvl="0" w:tplc="EBAA5650">
      <w:numFmt w:val="bullet"/>
      <w:lvlText w:val="-"/>
      <w:lvlJc w:val="left"/>
      <w:pPr>
        <w:ind w:left="1428" w:hanging="360"/>
      </w:pPr>
      <w:rPr>
        <w:rFonts w:ascii="Times New Roman" w:eastAsia="Times New Roman" w:hAnsi="Times New Roman" w:cs="Times New Roman"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0"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691D3C76"/>
    <w:multiLevelType w:val="hybridMultilevel"/>
    <w:tmpl w:val="5F584BE4"/>
    <w:lvl w:ilvl="0" w:tplc="040C0001">
      <w:start w:val="1"/>
      <w:numFmt w:val="bullet"/>
      <w:pStyle w:val="MMultilevelLis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BF26F17"/>
    <w:multiLevelType w:val="hybridMultilevel"/>
    <w:tmpl w:val="A396562A"/>
    <w:lvl w:ilvl="0" w:tplc="205CCCB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em w:val="no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78687D69"/>
    <w:multiLevelType w:val="hybridMultilevel"/>
    <w:tmpl w:val="E444BEB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7B4C74A4"/>
    <w:multiLevelType w:val="hybridMultilevel"/>
    <w:tmpl w:val="F86038EA"/>
    <w:lvl w:ilvl="0" w:tplc="60724FEE">
      <w:numFmt w:val="bullet"/>
      <w:lvlText w:val="-"/>
      <w:lvlJc w:val="left"/>
      <w:pPr>
        <w:ind w:left="1068" w:hanging="360"/>
      </w:pPr>
      <w:rPr>
        <w:rFonts w:ascii="Times New Roman" w:eastAsia="Times New Roman" w:hAnsi="Times New Roman" w:cs="Times New Roman" w:hint="default"/>
      </w:rPr>
    </w:lvl>
    <w:lvl w:ilvl="1" w:tplc="040E0003" w:tentative="1">
      <w:start w:val="1"/>
      <w:numFmt w:val="bullet"/>
      <w:lvlText w:val="o"/>
      <w:lvlJc w:val="left"/>
      <w:pPr>
        <w:ind w:left="1788" w:hanging="360"/>
      </w:pPr>
      <w:rPr>
        <w:rFonts w:ascii="Courier New" w:hAnsi="Courier New" w:cs="Courier New" w:hint="default"/>
      </w:rPr>
    </w:lvl>
    <w:lvl w:ilvl="2" w:tplc="040E0005" w:tentative="1">
      <w:start w:val="1"/>
      <w:numFmt w:val="bullet"/>
      <w:lvlText w:val=""/>
      <w:lvlJc w:val="left"/>
      <w:pPr>
        <w:ind w:left="2508" w:hanging="360"/>
      </w:pPr>
      <w:rPr>
        <w:rFonts w:ascii="Wingdings" w:hAnsi="Wingdings" w:hint="default"/>
      </w:rPr>
    </w:lvl>
    <w:lvl w:ilvl="3" w:tplc="040E0001" w:tentative="1">
      <w:start w:val="1"/>
      <w:numFmt w:val="bullet"/>
      <w:lvlText w:val=""/>
      <w:lvlJc w:val="left"/>
      <w:pPr>
        <w:ind w:left="3228" w:hanging="360"/>
      </w:pPr>
      <w:rPr>
        <w:rFonts w:ascii="Symbol" w:hAnsi="Symbol" w:hint="default"/>
      </w:rPr>
    </w:lvl>
    <w:lvl w:ilvl="4" w:tplc="040E0003" w:tentative="1">
      <w:start w:val="1"/>
      <w:numFmt w:val="bullet"/>
      <w:lvlText w:val="o"/>
      <w:lvlJc w:val="left"/>
      <w:pPr>
        <w:ind w:left="3948" w:hanging="360"/>
      </w:pPr>
      <w:rPr>
        <w:rFonts w:ascii="Courier New" w:hAnsi="Courier New" w:cs="Courier New" w:hint="default"/>
      </w:rPr>
    </w:lvl>
    <w:lvl w:ilvl="5" w:tplc="040E0005" w:tentative="1">
      <w:start w:val="1"/>
      <w:numFmt w:val="bullet"/>
      <w:lvlText w:val=""/>
      <w:lvlJc w:val="left"/>
      <w:pPr>
        <w:ind w:left="4668" w:hanging="360"/>
      </w:pPr>
      <w:rPr>
        <w:rFonts w:ascii="Wingdings" w:hAnsi="Wingdings" w:hint="default"/>
      </w:rPr>
    </w:lvl>
    <w:lvl w:ilvl="6" w:tplc="040E0001" w:tentative="1">
      <w:start w:val="1"/>
      <w:numFmt w:val="bullet"/>
      <w:lvlText w:val=""/>
      <w:lvlJc w:val="left"/>
      <w:pPr>
        <w:ind w:left="5388" w:hanging="360"/>
      </w:pPr>
      <w:rPr>
        <w:rFonts w:ascii="Symbol" w:hAnsi="Symbol" w:hint="default"/>
      </w:rPr>
    </w:lvl>
    <w:lvl w:ilvl="7" w:tplc="040E0003" w:tentative="1">
      <w:start w:val="1"/>
      <w:numFmt w:val="bullet"/>
      <w:lvlText w:val="o"/>
      <w:lvlJc w:val="left"/>
      <w:pPr>
        <w:ind w:left="6108" w:hanging="360"/>
      </w:pPr>
      <w:rPr>
        <w:rFonts w:ascii="Courier New" w:hAnsi="Courier New" w:cs="Courier New" w:hint="default"/>
      </w:rPr>
    </w:lvl>
    <w:lvl w:ilvl="8" w:tplc="040E0005" w:tentative="1">
      <w:start w:val="1"/>
      <w:numFmt w:val="bullet"/>
      <w:lvlText w:val=""/>
      <w:lvlJc w:val="left"/>
      <w:pPr>
        <w:ind w:left="6828" w:hanging="360"/>
      </w:pPr>
      <w:rPr>
        <w:rFonts w:ascii="Wingdings" w:hAnsi="Wingdings" w:hint="default"/>
      </w:rPr>
    </w:lvl>
  </w:abstractNum>
  <w:num w:numId="1">
    <w:abstractNumId w:val="20"/>
  </w:num>
  <w:num w:numId="2">
    <w:abstractNumId w:val="21"/>
  </w:num>
  <w:num w:numId="3">
    <w:abstractNumId w:val="1"/>
  </w:num>
  <w:num w:numId="4">
    <w:abstractNumId w:val="7"/>
  </w:num>
  <w:num w:numId="5">
    <w:abstractNumId w:val="12"/>
  </w:num>
  <w:num w:numId="6">
    <w:abstractNumId w:val="3"/>
  </w:num>
  <w:num w:numId="7">
    <w:abstractNumId w:val="1"/>
  </w:num>
  <w:num w:numId="8">
    <w:abstractNumId w:val="23"/>
  </w:num>
  <w:num w:numId="9">
    <w:abstractNumId w:val="2"/>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10"/>
  </w:num>
  <w:num w:numId="13">
    <w:abstractNumId w:val="11"/>
  </w:num>
  <w:num w:numId="14">
    <w:abstractNumId w:val="9"/>
  </w:num>
  <w:num w:numId="15">
    <w:abstractNumId w:val="17"/>
  </w:num>
  <w:num w:numId="16">
    <w:abstractNumId w:val="4"/>
  </w:num>
  <w:num w:numId="17">
    <w:abstractNumId w:val="24"/>
  </w:num>
  <w:num w:numId="18">
    <w:abstractNumId w:val="5"/>
  </w:num>
  <w:num w:numId="19">
    <w:abstractNumId w:val="13"/>
  </w:num>
  <w:num w:numId="20">
    <w:abstractNumId w:val="18"/>
  </w:num>
  <w:num w:numId="21">
    <w:abstractNumId w:val="19"/>
  </w:num>
  <w:num w:numId="22">
    <w:abstractNumId w:val="25"/>
  </w:num>
  <w:num w:numId="23">
    <w:abstractNumId w:val="8"/>
  </w:num>
  <w:num w:numId="24">
    <w:abstractNumId w:val="0"/>
  </w:num>
  <w:num w:numId="25">
    <w:abstractNumId w:val="22"/>
  </w:num>
  <w:num w:numId="26">
    <w:abstractNumId w:val="16"/>
  </w:num>
  <w:num w:numId="27">
    <w:abstractNumId w:val="14"/>
  </w:num>
  <w:num w:numId="28">
    <w:abstractNumId w:val="12"/>
  </w:num>
  <w:num w:numId="29">
    <w:abstractNumId w:val="12"/>
  </w:num>
  <w:num w:numId="30">
    <w:abstractNumId w:val="12"/>
  </w:num>
  <w:num w:numId="31">
    <w:abstractNumId w:val="12"/>
  </w:num>
  <w:num w:numId="32">
    <w:abstractNumId w:val="12"/>
  </w:num>
  <w:num w:numId="33">
    <w:abstractNumId w:val="12"/>
  </w:num>
  <w:num w:numId="34">
    <w:abstractNumId w:val="12"/>
  </w:num>
  <w:num w:numId="35">
    <w:abstractNumId w:val="12"/>
  </w:num>
  <w:num w:numId="36">
    <w:abstractNumId w:val="12"/>
  </w:num>
  <w:num w:numId="37">
    <w:abstractNumId w:val="1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62"/>
    <w:rsid w:val="00004FF4"/>
    <w:rsid w:val="000101C1"/>
    <w:rsid w:val="0001137E"/>
    <w:rsid w:val="0001214D"/>
    <w:rsid w:val="00012944"/>
    <w:rsid w:val="00017518"/>
    <w:rsid w:val="0001760D"/>
    <w:rsid w:val="0001799A"/>
    <w:rsid w:val="000202BA"/>
    <w:rsid w:val="00021362"/>
    <w:rsid w:val="00022CB4"/>
    <w:rsid w:val="00022F71"/>
    <w:rsid w:val="0002369B"/>
    <w:rsid w:val="000246FC"/>
    <w:rsid w:val="000250FE"/>
    <w:rsid w:val="00025E64"/>
    <w:rsid w:val="00030260"/>
    <w:rsid w:val="00030E8A"/>
    <w:rsid w:val="00033B4A"/>
    <w:rsid w:val="00033C0B"/>
    <w:rsid w:val="00035609"/>
    <w:rsid w:val="0003617B"/>
    <w:rsid w:val="00037885"/>
    <w:rsid w:val="00037D7C"/>
    <w:rsid w:val="00037F03"/>
    <w:rsid w:val="00042F15"/>
    <w:rsid w:val="000455B8"/>
    <w:rsid w:val="000455DF"/>
    <w:rsid w:val="00045A8A"/>
    <w:rsid w:val="00045F07"/>
    <w:rsid w:val="0004602D"/>
    <w:rsid w:val="00047B73"/>
    <w:rsid w:val="0005157D"/>
    <w:rsid w:val="000522FA"/>
    <w:rsid w:val="000523EE"/>
    <w:rsid w:val="00053B1D"/>
    <w:rsid w:val="00053CC7"/>
    <w:rsid w:val="00054955"/>
    <w:rsid w:val="00054A43"/>
    <w:rsid w:val="0005648C"/>
    <w:rsid w:val="0005677D"/>
    <w:rsid w:val="00057CC0"/>
    <w:rsid w:val="00057E7F"/>
    <w:rsid w:val="000604AA"/>
    <w:rsid w:val="000647AE"/>
    <w:rsid w:val="00066125"/>
    <w:rsid w:val="000706AC"/>
    <w:rsid w:val="0007096F"/>
    <w:rsid w:val="0007122D"/>
    <w:rsid w:val="00075201"/>
    <w:rsid w:val="00076D49"/>
    <w:rsid w:val="00077413"/>
    <w:rsid w:val="000804A3"/>
    <w:rsid w:val="000811F0"/>
    <w:rsid w:val="00081914"/>
    <w:rsid w:val="00082305"/>
    <w:rsid w:val="00085C75"/>
    <w:rsid w:val="00085DA6"/>
    <w:rsid w:val="00086058"/>
    <w:rsid w:val="000923CC"/>
    <w:rsid w:val="00093857"/>
    <w:rsid w:val="000A0B51"/>
    <w:rsid w:val="000A1092"/>
    <w:rsid w:val="000A177C"/>
    <w:rsid w:val="000A578E"/>
    <w:rsid w:val="000B0F0A"/>
    <w:rsid w:val="000B17A9"/>
    <w:rsid w:val="000B27BD"/>
    <w:rsid w:val="000B3AA3"/>
    <w:rsid w:val="000B6076"/>
    <w:rsid w:val="000C2425"/>
    <w:rsid w:val="000C2824"/>
    <w:rsid w:val="000C2EBD"/>
    <w:rsid w:val="000C3447"/>
    <w:rsid w:val="000C3DA5"/>
    <w:rsid w:val="000C507F"/>
    <w:rsid w:val="000C5216"/>
    <w:rsid w:val="000C59DD"/>
    <w:rsid w:val="000C6609"/>
    <w:rsid w:val="000C6D10"/>
    <w:rsid w:val="000C6ECE"/>
    <w:rsid w:val="000C74BF"/>
    <w:rsid w:val="000D24D9"/>
    <w:rsid w:val="000D2F8E"/>
    <w:rsid w:val="000D364F"/>
    <w:rsid w:val="000D63B4"/>
    <w:rsid w:val="000D6D9D"/>
    <w:rsid w:val="000E0695"/>
    <w:rsid w:val="000E0A71"/>
    <w:rsid w:val="000E210A"/>
    <w:rsid w:val="000E2C57"/>
    <w:rsid w:val="000E3EBD"/>
    <w:rsid w:val="000E526C"/>
    <w:rsid w:val="000E5B23"/>
    <w:rsid w:val="000F1882"/>
    <w:rsid w:val="000F3741"/>
    <w:rsid w:val="000F3A60"/>
    <w:rsid w:val="000F468A"/>
    <w:rsid w:val="000F4AC6"/>
    <w:rsid w:val="000F5188"/>
    <w:rsid w:val="000F668D"/>
    <w:rsid w:val="00100127"/>
    <w:rsid w:val="001006FF"/>
    <w:rsid w:val="00101FA0"/>
    <w:rsid w:val="001037CE"/>
    <w:rsid w:val="00103DF5"/>
    <w:rsid w:val="00110630"/>
    <w:rsid w:val="0011214D"/>
    <w:rsid w:val="00114F60"/>
    <w:rsid w:val="00116BBA"/>
    <w:rsid w:val="00116E38"/>
    <w:rsid w:val="00117BAC"/>
    <w:rsid w:val="00120042"/>
    <w:rsid w:val="001206F4"/>
    <w:rsid w:val="001232C7"/>
    <w:rsid w:val="00123EC3"/>
    <w:rsid w:val="00125682"/>
    <w:rsid w:val="001256F2"/>
    <w:rsid w:val="0013170E"/>
    <w:rsid w:val="0013236E"/>
    <w:rsid w:val="00133293"/>
    <w:rsid w:val="00134A18"/>
    <w:rsid w:val="00134F72"/>
    <w:rsid w:val="001350D2"/>
    <w:rsid w:val="001359A8"/>
    <w:rsid w:val="001365F0"/>
    <w:rsid w:val="00143B97"/>
    <w:rsid w:val="00144BF6"/>
    <w:rsid w:val="001479F7"/>
    <w:rsid w:val="001526CD"/>
    <w:rsid w:val="00152A18"/>
    <w:rsid w:val="00153C1F"/>
    <w:rsid w:val="001556A7"/>
    <w:rsid w:val="00160163"/>
    <w:rsid w:val="00161F7A"/>
    <w:rsid w:val="0016410E"/>
    <w:rsid w:val="00165BD0"/>
    <w:rsid w:val="0016609D"/>
    <w:rsid w:val="001662D4"/>
    <w:rsid w:val="00170244"/>
    <w:rsid w:val="00170C39"/>
    <w:rsid w:val="001710A9"/>
    <w:rsid w:val="00171B22"/>
    <w:rsid w:val="00173094"/>
    <w:rsid w:val="0017309F"/>
    <w:rsid w:val="001749BB"/>
    <w:rsid w:val="00174BF1"/>
    <w:rsid w:val="00175487"/>
    <w:rsid w:val="00175AD2"/>
    <w:rsid w:val="0017712A"/>
    <w:rsid w:val="001771ED"/>
    <w:rsid w:val="00177566"/>
    <w:rsid w:val="00180242"/>
    <w:rsid w:val="0018200A"/>
    <w:rsid w:val="00182293"/>
    <w:rsid w:val="00183193"/>
    <w:rsid w:val="00183B43"/>
    <w:rsid w:val="00184BF3"/>
    <w:rsid w:val="0018559B"/>
    <w:rsid w:val="00185983"/>
    <w:rsid w:val="00186AA2"/>
    <w:rsid w:val="00191C80"/>
    <w:rsid w:val="00192125"/>
    <w:rsid w:val="0019265C"/>
    <w:rsid w:val="0019372C"/>
    <w:rsid w:val="00194359"/>
    <w:rsid w:val="0019607E"/>
    <w:rsid w:val="001963A1"/>
    <w:rsid w:val="001A0382"/>
    <w:rsid w:val="001A176D"/>
    <w:rsid w:val="001A1773"/>
    <w:rsid w:val="001A2DF4"/>
    <w:rsid w:val="001A4866"/>
    <w:rsid w:val="001A540F"/>
    <w:rsid w:val="001A5FE4"/>
    <w:rsid w:val="001B15D3"/>
    <w:rsid w:val="001B161E"/>
    <w:rsid w:val="001B2A14"/>
    <w:rsid w:val="001B66BC"/>
    <w:rsid w:val="001C0D41"/>
    <w:rsid w:val="001C1106"/>
    <w:rsid w:val="001C1E15"/>
    <w:rsid w:val="001C292B"/>
    <w:rsid w:val="001C3140"/>
    <w:rsid w:val="001C428C"/>
    <w:rsid w:val="001C5930"/>
    <w:rsid w:val="001C6503"/>
    <w:rsid w:val="001D1B39"/>
    <w:rsid w:val="001D28AA"/>
    <w:rsid w:val="001D454B"/>
    <w:rsid w:val="001D4930"/>
    <w:rsid w:val="001D4E3B"/>
    <w:rsid w:val="001D4FD2"/>
    <w:rsid w:val="001D6723"/>
    <w:rsid w:val="001D7D74"/>
    <w:rsid w:val="001D7DA5"/>
    <w:rsid w:val="001E281D"/>
    <w:rsid w:val="001F0937"/>
    <w:rsid w:val="001F14FD"/>
    <w:rsid w:val="001F58BD"/>
    <w:rsid w:val="001F73B8"/>
    <w:rsid w:val="0020229F"/>
    <w:rsid w:val="002023A7"/>
    <w:rsid w:val="002024C9"/>
    <w:rsid w:val="0020292F"/>
    <w:rsid w:val="00204BA5"/>
    <w:rsid w:val="00204E4A"/>
    <w:rsid w:val="00205690"/>
    <w:rsid w:val="002060C0"/>
    <w:rsid w:val="00206196"/>
    <w:rsid w:val="00206933"/>
    <w:rsid w:val="00210349"/>
    <w:rsid w:val="002104D4"/>
    <w:rsid w:val="00212CE3"/>
    <w:rsid w:val="00213133"/>
    <w:rsid w:val="002133EA"/>
    <w:rsid w:val="002139EA"/>
    <w:rsid w:val="00213E3A"/>
    <w:rsid w:val="00214D8E"/>
    <w:rsid w:val="00215399"/>
    <w:rsid w:val="002178FE"/>
    <w:rsid w:val="00217C7F"/>
    <w:rsid w:val="002223C6"/>
    <w:rsid w:val="00222DA8"/>
    <w:rsid w:val="00223F8C"/>
    <w:rsid w:val="00225850"/>
    <w:rsid w:val="00232C68"/>
    <w:rsid w:val="00236317"/>
    <w:rsid w:val="0023733E"/>
    <w:rsid w:val="002404E3"/>
    <w:rsid w:val="00240889"/>
    <w:rsid w:val="002416AD"/>
    <w:rsid w:val="0024186B"/>
    <w:rsid w:val="00241E07"/>
    <w:rsid w:val="0024637B"/>
    <w:rsid w:val="00247EAF"/>
    <w:rsid w:val="0025050F"/>
    <w:rsid w:val="0025058C"/>
    <w:rsid w:val="00251325"/>
    <w:rsid w:val="0025204C"/>
    <w:rsid w:val="00253950"/>
    <w:rsid w:val="00254D82"/>
    <w:rsid w:val="00254F83"/>
    <w:rsid w:val="0025534C"/>
    <w:rsid w:val="0026173E"/>
    <w:rsid w:val="002636C6"/>
    <w:rsid w:val="002670E8"/>
    <w:rsid w:val="00270C12"/>
    <w:rsid w:val="002724C3"/>
    <w:rsid w:val="00274232"/>
    <w:rsid w:val="00274A2F"/>
    <w:rsid w:val="00274C4E"/>
    <w:rsid w:val="00275641"/>
    <w:rsid w:val="0027578B"/>
    <w:rsid w:val="002760C3"/>
    <w:rsid w:val="00276435"/>
    <w:rsid w:val="0027732B"/>
    <w:rsid w:val="00280327"/>
    <w:rsid w:val="00280553"/>
    <w:rsid w:val="002805C2"/>
    <w:rsid w:val="0028244A"/>
    <w:rsid w:val="00282730"/>
    <w:rsid w:val="00282E22"/>
    <w:rsid w:val="002838DB"/>
    <w:rsid w:val="00283D09"/>
    <w:rsid w:val="002840C7"/>
    <w:rsid w:val="00284669"/>
    <w:rsid w:val="00284E94"/>
    <w:rsid w:val="00284FB6"/>
    <w:rsid w:val="0028618D"/>
    <w:rsid w:val="00286885"/>
    <w:rsid w:val="00287E74"/>
    <w:rsid w:val="002908E7"/>
    <w:rsid w:val="00291C06"/>
    <w:rsid w:val="0029229A"/>
    <w:rsid w:val="0029305F"/>
    <w:rsid w:val="00293A4E"/>
    <w:rsid w:val="002941FF"/>
    <w:rsid w:val="00294236"/>
    <w:rsid w:val="0029594E"/>
    <w:rsid w:val="00295E6E"/>
    <w:rsid w:val="002975AE"/>
    <w:rsid w:val="00297B44"/>
    <w:rsid w:val="002A0F31"/>
    <w:rsid w:val="002A2B37"/>
    <w:rsid w:val="002A5A42"/>
    <w:rsid w:val="002A638B"/>
    <w:rsid w:val="002A78B4"/>
    <w:rsid w:val="002B0460"/>
    <w:rsid w:val="002B52DB"/>
    <w:rsid w:val="002B5D09"/>
    <w:rsid w:val="002B6427"/>
    <w:rsid w:val="002C246C"/>
    <w:rsid w:val="002C4F2E"/>
    <w:rsid w:val="002C59B0"/>
    <w:rsid w:val="002C5AC7"/>
    <w:rsid w:val="002C6E1D"/>
    <w:rsid w:val="002C72F1"/>
    <w:rsid w:val="002C7F87"/>
    <w:rsid w:val="002D2E87"/>
    <w:rsid w:val="002D3534"/>
    <w:rsid w:val="002D37F6"/>
    <w:rsid w:val="002D381E"/>
    <w:rsid w:val="002D3B90"/>
    <w:rsid w:val="002D4298"/>
    <w:rsid w:val="002D5AED"/>
    <w:rsid w:val="002D5CF9"/>
    <w:rsid w:val="002E08D4"/>
    <w:rsid w:val="002E09B3"/>
    <w:rsid w:val="002E7ADA"/>
    <w:rsid w:val="002E7B2B"/>
    <w:rsid w:val="002F0288"/>
    <w:rsid w:val="002F129F"/>
    <w:rsid w:val="002F295A"/>
    <w:rsid w:val="002F2FF9"/>
    <w:rsid w:val="002F4AC2"/>
    <w:rsid w:val="002F4E70"/>
    <w:rsid w:val="002F7BA3"/>
    <w:rsid w:val="00300380"/>
    <w:rsid w:val="00302990"/>
    <w:rsid w:val="00302B2E"/>
    <w:rsid w:val="003065BE"/>
    <w:rsid w:val="003103B8"/>
    <w:rsid w:val="00310B03"/>
    <w:rsid w:val="00310B3F"/>
    <w:rsid w:val="003118B3"/>
    <w:rsid w:val="00312D2E"/>
    <w:rsid w:val="003139D6"/>
    <w:rsid w:val="00313B0D"/>
    <w:rsid w:val="003146FF"/>
    <w:rsid w:val="00314841"/>
    <w:rsid w:val="003149C9"/>
    <w:rsid w:val="0031736E"/>
    <w:rsid w:val="003204AA"/>
    <w:rsid w:val="00323133"/>
    <w:rsid w:val="00323969"/>
    <w:rsid w:val="00324000"/>
    <w:rsid w:val="00324FF5"/>
    <w:rsid w:val="003266A6"/>
    <w:rsid w:val="003278E4"/>
    <w:rsid w:val="00327B65"/>
    <w:rsid w:val="00330D6F"/>
    <w:rsid w:val="003343E5"/>
    <w:rsid w:val="003345FF"/>
    <w:rsid w:val="00334DB2"/>
    <w:rsid w:val="003354D3"/>
    <w:rsid w:val="00335AA2"/>
    <w:rsid w:val="00336CF7"/>
    <w:rsid w:val="00337242"/>
    <w:rsid w:val="003404C0"/>
    <w:rsid w:val="0034175A"/>
    <w:rsid w:val="00341881"/>
    <w:rsid w:val="003421C2"/>
    <w:rsid w:val="00342D9E"/>
    <w:rsid w:val="00343DBF"/>
    <w:rsid w:val="003450D2"/>
    <w:rsid w:val="0034524B"/>
    <w:rsid w:val="0034533E"/>
    <w:rsid w:val="0034536F"/>
    <w:rsid w:val="00345FBC"/>
    <w:rsid w:val="003473C6"/>
    <w:rsid w:val="00351E21"/>
    <w:rsid w:val="003520D5"/>
    <w:rsid w:val="0035267A"/>
    <w:rsid w:val="00354B21"/>
    <w:rsid w:val="00355316"/>
    <w:rsid w:val="00360478"/>
    <w:rsid w:val="00360E7D"/>
    <w:rsid w:val="003617BB"/>
    <w:rsid w:val="00362931"/>
    <w:rsid w:val="00365E48"/>
    <w:rsid w:val="00367325"/>
    <w:rsid w:val="00367B78"/>
    <w:rsid w:val="00371907"/>
    <w:rsid w:val="00374A95"/>
    <w:rsid w:val="003750D7"/>
    <w:rsid w:val="0037675D"/>
    <w:rsid w:val="00376E4C"/>
    <w:rsid w:val="00377819"/>
    <w:rsid w:val="00380D4D"/>
    <w:rsid w:val="00381163"/>
    <w:rsid w:val="00381A25"/>
    <w:rsid w:val="00381A9C"/>
    <w:rsid w:val="00381E0D"/>
    <w:rsid w:val="003836FD"/>
    <w:rsid w:val="00383D42"/>
    <w:rsid w:val="00385590"/>
    <w:rsid w:val="00385C9F"/>
    <w:rsid w:val="0038725A"/>
    <w:rsid w:val="00387C01"/>
    <w:rsid w:val="00391E74"/>
    <w:rsid w:val="00392A17"/>
    <w:rsid w:val="0039467A"/>
    <w:rsid w:val="003948E9"/>
    <w:rsid w:val="003965C6"/>
    <w:rsid w:val="00396DC7"/>
    <w:rsid w:val="00397149"/>
    <w:rsid w:val="0039776C"/>
    <w:rsid w:val="00397EAD"/>
    <w:rsid w:val="003A0480"/>
    <w:rsid w:val="003A0C9C"/>
    <w:rsid w:val="003A26A1"/>
    <w:rsid w:val="003A41E8"/>
    <w:rsid w:val="003A4BB1"/>
    <w:rsid w:val="003A6DDF"/>
    <w:rsid w:val="003B25FE"/>
    <w:rsid w:val="003B3938"/>
    <w:rsid w:val="003B794E"/>
    <w:rsid w:val="003C008E"/>
    <w:rsid w:val="003C1247"/>
    <w:rsid w:val="003C2EA6"/>
    <w:rsid w:val="003C6A8B"/>
    <w:rsid w:val="003D0394"/>
    <w:rsid w:val="003D14F0"/>
    <w:rsid w:val="003D19A1"/>
    <w:rsid w:val="003D2E86"/>
    <w:rsid w:val="003D4128"/>
    <w:rsid w:val="003D521C"/>
    <w:rsid w:val="003D609C"/>
    <w:rsid w:val="003D70D8"/>
    <w:rsid w:val="003E0465"/>
    <w:rsid w:val="003E128C"/>
    <w:rsid w:val="003E23B4"/>
    <w:rsid w:val="003E4A47"/>
    <w:rsid w:val="003E56D5"/>
    <w:rsid w:val="003E7488"/>
    <w:rsid w:val="003E78EF"/>
    <w:rsid w:val="003F0423"/>
    <w:rsid w:val="003F0E3B"/>
    <w:rsid w:val="003F2B42"/>
    <w:rsid w:val="003F2F22"/>
    <w:rsid w:val="003F3525"/>
    <w:rsid w:val="003F42A4"/>
    <w:rsid w:val="003F4FBD"/>
    <w:rsid w:val="003F5DF0"/>
    <w:rsid w:val="003F66C7"/>
    <w:rsid w:val="003F76D6"/>
    <w:rsid w:val="00400159"/>
    <w:rsid w:val="00400DE5"/>
    <w:rsid w:val="00400FBC"/>
    <w:rsid w:val="0040177E"/>
    <w:rsid w:val="00404AA6"/>
    <w:rsid w:val="00406327"/>
    <w:rsid w:val="00411117"/>
    <w:rsid w:val="004138CB"/>
    <w:rsid w:val="00415435"/>
    <w:rsid w:val="0041642C"/>
    <w:rsid w:val="004178C6"/>
    <w:rsid w:val="00417974"/>
    <w:rsid w:val="004225B0"/>
    <w:rsid w:val="00425944"/>
    <w:rsid w:val="00426472"/>
    <w:rsid w:val="0042729A"/>
    <w:rsid w:val="0043028A"/>
    <w:rsid w:val="004305D4"/>
    <w:rsid w:val="00431346"/>
    <w:rsid w:val="00432FB2"/>
    <w:rsid w:val="00433940"/>
    <w:rsid w:val="004344DB"/>
    <w:rsid w:val="004364E1"/>
    <w:rsid w:val="00440321"/>
    <w:rsid w:val="004411F7"/>
    <w:rsid w:val="00442005"/>
    <w:rsid w:val="00442AC7"/>
    <w:rsid w:val="0044623B"/>
    <w:rsid w:val="00450371"/>
    <w:rsid w:val="004505AD"/>
    <w:rsid w:val="00453506"/>
    <w:rsid w:val="004553CC"/>
    <w:rsid w:val="004558B9"/>
    <w:rsid w:val="004576E4"/>
    <w:rsid w:val="00460B07"/>
    <w:rsid w:val="004614DE"/>
    <w:rsid w:val="0046309E"/>
    <w:rsid w:val="00464652"/>
    <w:rsid w:val="004646E3"/>
    <w:rsid w:val="00465C37"/>
    <w:rsid w:val="00465DA9"/>
    <w:rsid w:val="00467D86"/>
    <w:rsid w:val="00467F16"/>
    <w:rsid w:val="0047104E"/>
    <w:rsid w:val="0047350D"/>
    <w:rsid w:val="00473AC1"/>
    <w:rsid w:val="0047530E"/>
    <w:rsid w:val="00475620"/>
    <w:rsid w:val="0048171B"/>
    <w:rsid w:val="00482658"/>
    <w:rsid w:val="00482C0C"/>
    <w:rsid w:val="00483B51"/>
    <w:rsid w:val="00483E76"/>
    <w:rsid w:val="0048413A"/>
    <w:rsid w:val="00484752"/>
    <w:rsid w:val="004869D2"/>
    <w:rsid w:val="0048702C"/>
    <w:rsid w:val="00487EBA"/>
    <w:rsid w:val="00492DB8"/>
    <w:rsid w:val="00493C2A"/>
    <w:rsid w:val="004948CC"/>
    <w:rsid w:val="004949D5"/>
    <w:rsid w:val="00494F1E"/>
    <w:rsid w:val="004953E7"/>
    <w:rsid w:val="00495883"/>
    <w:rsid w:val="00496298"/>
    <w:rsid w:val="00496E8A"/>
    <w:rsid w:val="00497483"/>
    <w:rsid w:val="00497B06"/>
    <w:rsid w:val="004A119F"/>
    <w:rsid w:val="004A22B4"/>
    <w:rsid w:val="004A2A62"/>
    <w:rsid w:val="004A3409"/>
    <w:rsid w:val="004A3606"/>
    <w:rsid w:val="004A5E80"/>
    <w:rsid w:val="004B0F8C"/>
    <w:rsid w:val="004B16FD"/>
    <w:rsid w:val="004B1BFA"/>
    <w:rsid w:val="004B2A2E"/>
    <w:rsid w:val="004B41F0"/>
    <w:rsid w:val="004B4A39"/>
    <w:rsid w:val="004B551D"/>
    <w:rsid w:val="004B73D2"/>
    <w:rsid w:val="004C0074"/>
    <w:rsid w:val="004C1E62"/>
    <w:rsid w:val="004C32CE"/>
    <w:rsid w:val="004C36A2"/>
    <w:rsid w:val="004C3738"/>
    <w:rsid w:val="004C4540"/>
    <w:rsid w:val="004C4B97"/>
    <w:rsid w:val="004C5994"/>
    <w:rsid w:val="004C5CB1"/>
    <w:rsid w:val="004C5E65"/>
    <w:rsid w:val="004C63A4"/>
    <w:rsid w:val="004C713E"/>
    <w:rsid w:val="004C7253"/>
    <w:rsid w:val="004C73A4"/>
    <w:rsid w:val="004C7FE3"/>
    <w:rsid w:val="004D298C"/>
    <w:rsid w:val="004E278E"/>
    <w:rsid w:val="004E3E67"/>
    <w:rsid w:val="004E4504"/>
    <w:rsid w:val="004E56DD"/>
    <w:rsid w:val="004E5721"/>
    <w:rsid w:val="004E6B0E"/>
    <w:rsid w:val="004F01AA"/>
    <w:rsid w:val="004F2565"/>
    <w:rsid w:val="004F40F6"/>
    <w:rsid w:val="004F6A6B"/>
    <w:rsid w:val="004F75B9"/>
    <w:rsid w:val="00501383"/>
    <w:rsid w:val="005028F0"/>
    <w:rsid w:val="00503312"/>
    <w:rsid w:val="00506214"/>
    <w:rsid w:val="00511486"/>
    <w:rsid w:val="00511F44"/>
    <w:rsid w:val="00514501"/>
    <w:rsid w:val="00514ABB"/>
    <w:rsid w:val="00516EDD"/>
    <w:rsid w:val="005205EC"/>
    <w:rsid w:val="00521B5B"/>
    <w:rsid w:val="00522166"/>
    <w:rsid w:val="00523824"/>
    <w:rsid w:val="00524A63"/>
    <w:rsid w:val="00525165"/>
    <w:rsid w:val="005278A4"/>
    <w:rsid w:val="005278F9"/>
    <w:rsid w:val="005302A2"/>
    <w:rsid w:val="00530CCC"/>
    <w:rsid w:val="00530E25"/>
    <w:rsid w:val="005319E4"/>
    <w:rsid w:val="005322FB"/>
    <w:rsid w:val="00533740"/>
    <w:rsid w:val="00533A7E"/>
    <w:rsid w:val="00535F5F"/>
    <w:rsid w:val="00536E67"/>
    <w:rsid w:val="00536F40"/>
    <w:rsid w:val="00540706"/>
    <w:rsid w:val="005421E7"/>
    <w:rsid w:val="00543309"/>
    <w:rsid w:val="00543911"/>
    <w:rsid w:val="00547127"/>
    <w:rsid w:val="00551D10"/>
    <w:rsid w:val="0055374B"/>
    <w:rsid w:val="00553C6B"/>
    <w:rsid w:val="00554D53"/>
    <w:rsid w:val="00554EEF"/>
    <w:rsid w:val="005564BE"/>
    <w:rsid w:val="0056060C"/>
    <w:rsid w:val="005612B1"/>
    <w:rsid w:val="00562465"/>
    <w:rsid w:val="00562CE2"/>
    <w:rsid w:val="00565FE6"/>
    <w:rsid w:val="0056740A"/>
    <w:rsid w:val="005703D4"/>
    <w:rsid w:val="005704A7"/>
    <w:rsid w:val="00570C3F"/>
    <w:rsid w:val="0057439D"/>
    <w:rsid w:val="0057534D"/>
    <w:rsid w:val="0057590D"/>
    <w:rsid w:val="00575A75"/>
    <w:rsid w:val="00581A74"/>
    <w:rsid w:val="00581F94"/>
    <w:rsid w:val="00582464"/>
    <w:rsid w:val="00583B23"/>
    <w:rsid w:val="00584245"/>
    <w:rsid w:val="00585104"/>
    <w:rsid w:val="00585510"/>
    <w:rsid w:val="00585AF3"/>
    <w:rsid w:val="00586037"/>
    <w:rsid w:val="00590213"/>
    <w:rsid w:val="005902CD"/>
    <w:rsid w:val="00590E43"/>
    <w:rsid w:val="0059233B"/>
    <w:rsid w:val="005932D6"/>
    <w:rsid w:val="0059401A"/>
    <w:rsid w:val="00595980"/>
    <w:rsid w:val="00596304"/>
    <w:rsid w:val="00597423"/>
    <w:rsid w:val="005A0E61"/>
    <w:rsid w:val="005A0F97"/>
    <w:rsid w:val="005A5597"/>
    <w:rsid w:val="005A5D8C"/>
    <w:rsid w:val="005A6C98"/>
    <w:rsid w:val="005A71BB"/>
    <w:rsid w:val="005A75F9"/>
    <w:rsid w:val="005A7C44"/>
    <w:rsid w:val="005B22F1"/>
    <w:rsid w:val="005B347F"/>
    <w:rsid w:val="005B6BC8"/>
    <w:rsid w:val="005B73DD"/>
    <w:rsid w:val="005C0DC2"/>
    <w:rsid w:val="005C1187"/>
    <w:rsid w:val="005C1AB5"/>
    <w:rsid w:val="005C482C"/>
    <w:rsid w:val="005D0C55"/>
    <w:rsid w:val="005D2BC8"/>
    <w:rsid w:val="005D323F"/>
    <w:rsid w:val="005D659A"/>
    <w:rsid w:val="005D74DB"/>
    <w:rsid w:val="005E1212"/>
    <w:rsid w:val="005E1500"/>
    <w:rsid w:val="005E3279"/>
    <w:rsid w:val="005F3F42"/>
    <w:rsid w:val="005F5281"/>
    <w:rsid w:val="005F58A1"/>
    <w:rsid w:val="0060067F"/>
    <w:rsid w:val="00605B84"/>
    <w:rsid w:val="0061126E"/>
    <w:rsid w:val="006173FD"/>
    <w:rsid w:val="00620D4A"/>
    <w:rsid w:val="00621796"/>
    <w:rsid w:val="00621EF9"/>
    <w:rsid w:val="0062290B"/>
    <w:rsid w:val="006236EE"/>
    <w:rsid w:val="006241D5"/>
    <w:rsid w:val="0062580A"/>
    <w:rsid w:val="006267CE"/>
    <w:rsid w:val="006270A2"/>
    <w:rsid w:val="006310D5"/>
    <w:rsid w:val="00633502"/>
    <w:rsid w:val="0063383B"/>
    <w:rsid w:val="00633F27"/>
    <w:rsid w:val="006346C0"/>
    <w:rsid w:val="00635D34"/>
    <w:rsid w:val="006366AA"/>
    <w:rsid w:val="006366BB"/>
    <w:rsid w:val="0063758B"/>
    <w:rsid w:val="00637D2E"/>
    <w:rsid w:val="00640507"/>
    <w:rsid w:val="00641571"/>
    <w:rsid w:val="00643720"/>
    <w:rsid w:val="006456AF"/>
    <w:rsid w:val="00647454"/>
    <w:rsid w:val="00647497"/>
    <w:rsid w:val="00650A50"/>
    <w:rsid w:val="00650D5D"/>
    <w:rsid w:val="00650DA2"/>
    <w:rsid w:val="00651486"/>
    <w:rsid w:val="00651ED4"/>
    <w:rsid w:val="00652FAD"/>
    <w:rsid w:val="0065593C"/>
    <w:rsid w:val="00655ABC"/>
    <w:rsid w:val="00656AB5"/>
    <w:rsid w:val="00657D20"/>
    <w:rsid w:val="00666448"/>
    <w:rsid w:val="00670588"/>
    <w:rsid w:val="00671823"/>
    <w:rsid w:val="00671C33"/>
    <w:rsid w:val="00672861"/>
    <w:rsid w:val="00672DBE"/>
    <w:rsid w:val="00673725"/>
    <w:rsid w:val="00674339"/>
    <w:rsid w:val="00674EEF"/>
    <w:rsid w:val="00675B6A"/>
    <w:rsid w:val="0067609D"/>
    <w:rsid w:val="0067641F"/>
    <w:rsid w:val="00681730"/>
    <w:rsid w:val="0068493E"/>
    <w:rsid w:val="00686FE7"/>
    <w:rsid w:val="00687863"/>
    <w:rsid w:val="00691DBE"/>
    <w:rsid w:val="00691FD1"/>
    <w:rsid w:val="00692543"/>
    <w:rsid w:val="00692737"/>
    <w:rsid w:val="00692BD8"/>
    <w:rsid w:val="00693303"/>
    <w:rsid w:val="00696538"/>
    <w:rsid w:val="006A3240"/>
    <w:rsid w:val="006A3F36"/>
    <w:rsid w:val="006A60E2"/>
    <w:rsid w:val="006A652E"/>
    <w:rsid w:val="006A6B7D"/>
    <w:rsid w:val="006A79AB"/>
    <w:rsid w:val="006B0D81"/>
    <w:rsid w:val="006B19E7"/>
    <w:rsid w:val="006B3964"/>
    <w:rsid w:val="006B4567"/>
    <w:rsid w:val="006B477D"/>
    <w:rsid w:val="006B4D83"/>
    <w:rsid w:val="006B564D"/>
    <w:rsid w:val="006B6272"/>
    <w:rsid w:val="006B68D5"/>
    <w:rsid w:val="006B69B6"/>
    <w:rsid w:val="006C01BE"/>
    <w:rsid w:val="006C235E"/>
    <w:rsid w:val="006C27CB"/>
    <w:rsid w:val="006C28D3"/>
    <w:rsid w:val="006C3187"/>
    <w:rsid w:val="006C6E47"/>
    <w:rsid w:val="006C797C"/>
    <w:rsid w:val="006C7AE0"/>
    <w:rsid w:val="006D0B68"/>
    <w:rsid w:val="006D1805"/>
    <w:rsid w:val="006D1ED9"/>
    <w:rsid w:val="006D55F8"/>
    <w:rsid w:val="006D59C3"/>
    <w:rsid w:val="006D7010"/>
    <w:rsid w:val="006E04E3"/>
    <w:rsid w:val="006E2C3A"/>
    <w:rsid w:val="006E77A2"/>
    <w:rsid w:val="006F0AF8"/>
    <w:rsid w:val="006F2114"/>
    <w:rsid w:val="006F2F47"/>
    <w:rsid w:val="006F30B6"/>
    <w:rsid w:val="006F316F"/>
    <w:rsid w:val="006F44A9"/>
    <w:rsid w:val="006F5726"/>
    <w:rsid w:val="006F7E83"/>
    <w:rsid w:val="006F7E87"/>
    <w:rsid w:val="00700626"/>
    <w:rsid w:val="00701661"/>
    <w:rsid w:val="00705D71"/>
    <w:rsid w:val="00707089"/>
    <w:rsid w:val="0070793B"/>
    <w:rsid w:val="00714B0F"/>
    <w:rsid w:val="0072019C"/>
    <w:rsid w:val="00720CF6"/>
    <w:rsid w:val="007215F7"/>
    <w:rsid w:val="00721E7D"/>
    <w:rsid w:val="00722BA8"/>
    <w:rsid w:val="00723BEA"/>
    <w:rsid w:val="007240B4"/>
    <w:rsid w:val="0072650D"/>
    <w:rsid w:val="0073022D"/>
    <w:rsid w:val="00733041"/>
    <w:rsid w:val="0073481E"/>
    <w:rsid w:val="0073492B"/>
    <w:rsid w:val="00734B4C"/>
    <w:rsid w:val="00735DA2"/>
    <w:rsid w:val="00740969"/>
    <w:rsid w:val="0074152C"/>
    <w:rsid w:val="0074197D"/>
    <w:rsid w:val="00742BAD"/>
    <w:rsid w:val="007435A3"/>
    <w:rsid w:val="00743F51"/>
    <w:rsid w:val="00744D59"/>
    <w:rsid w:val="00745BD7"/>
    <w:rsid w:val="0074713E"/>
    <w:rsid w:val="00747AF6"/>
    <w:rsid w:val="00751D24"/>
    <w:rsid w:val="007520DB"/>
    <w:rsid w:val="00754814"/>
    <w:rsid w:val="00754962"/>
    <w:rsid w:val="00757BCE"/>
    <w:rsid w:val="007601F3"/>
    <w:rsid w:val="00761F6B"/>
    <w:rsid w:val="00761FA9"/>
    <w:rsid w:val="007648EF"/>
    <w:rsid w:val="00765B5E"/>
    <w:rsid w:val="0076771E"/>
    <w:rsid w:val="00767988"/>
    <w:rsid w:val="00767A6E"/>
    <w:rsid w:val="00770170"/>
    <w:rsid w:val="0077287A"/>
    <w:rsid w:val="007740A9"/>
    <w:rsid w:val="00775AD7"/>
    <w:rsid w:val="007775F7"/>
    <w:rsid w:val="0077798A"/>
    <w:rsid w:val="00777BF8"/>
    <w:rsid w:val="007804C9"/>
    <w:rsid w:val="00783482"/>
    <w:rsid w:val="00783C7F"/>
    <w:rsid w:val="00787BA6"/>
    <w:rsid w:val="007928C4"/>
    <w:rsid w:val="007929FD"/>
    <w:rsid w:val="007934A3"/>
    <w:rsid w:val="00796A12"/>
    <w:rsid w:val="00797F90"/>
    <w:rsid w:val="007A1599"/>
    <w:rsid w:val="007A2B4A"/>
    <w:rsid w:val="007A2C8B"/>
    <w:rsid w:val="007A34AE"/>
    <w:rsid w:val="007A54EB"/>
    <w:rsid w:val="007B0947"/>
    <w:rsid w:val="007B2CE3"/>
    <w:rsid w:val="007B3FF6"/>
    <w:rsid w:val="007B4516"/>
    <w:rsid w:val="007B5BEE"/>
    <w:rsid w:val="007B5F39"/>
    <w:rsid w:val="007B7784"/>
    <w:rsid w:val="007C2F0B"/>
    <w:rsid w:val="007C41A4"/>
    <w:rsid w:val="007C7168"/>
    <w:rsid w:val="007C720A"/>
    <w:rsid w:val="007D0462"/>
    <w:rsid w:val="007D07A0"/>
    <w:rsid w:val="007D0F5F"/>
    <w:rsid w:val="007D255C"/>
    <w:rsid w:val="007D3B7C"/>
    <w:rsid w:val="007D4E49"/>
    <w:rsid w:val="007D6B4B"/>
    <w:rsid w:val="007D7318"/>
    <w:rsid w:val="007E163B"/>
    <w:rsid w:val="007E257E"/>
    <w:rsid w:val="007E268D"/>
    <w:rsid w:val="007E4F06"/>
    <w:rsid w:val="007E5B2A"/>
    <w:rsid w:val="007E5BC9"/>
    <w:rsid w:val="007E5E51"/>
    <w:rsid w:val="007E70C0"/>
    <w:rsid w:val="007F0C10"/>
    <w:rsid w:val="007F26D1"/>
    <w:rsid w:val="007F2CAF"/>
    <w:rsid w:val="007F4176"/>
    <w:rsid w:val="007F78EE"/>
    <w:rsid w:val="007F7D3A"/>
    <w:rsid w:val="008004AD"/>
    <w:rsid w:val="00800A00"/>
    <w:rsid w:val="00801238"/>
    <w:rsid w:val="008018F3"/>
    <w:rsid w:val="00802B39"/>
    <w:rsid w:val="008032DF"/>
    <w:rsid w:val="008048CE"/>
    <w:rsid w:val="00804ACD"/>
    <w:rsid w:val="008059D9"/>
    <w:rsid w:val="00805C85"/>
    <w:rsid w:val="008067CC"/>
    <w:rsid w:val="00806AB1"/>
    <w:rsid w:val="00811DF3"/>
    <w:rsid w:val="00815C9A"/>
    <w:rsid w:val="0081632A"/>
    <w:rsid w:val="008164FA"/>
    <w:rsid w:val="0081768E"/>
    <w:rsid w:val="008209B8"/>
    <w:rsid w:val="00820CE0"/>
    <w:rsid w:val="00822168"/>
    <w:rsid w:val="008234F7"/>
    <w:rsid w:val="00823C54"/>
    <w:rsid w:val="008251DB"/>
    <w:rsid w:val="0082531F"/>
    <w:rsid w:val="00830014"/>
    <w:rsid w:val="0083132A"/>
    <w:rsid w:val="00836D2B"/>
    <w:rsid w:val="00837F2F"/>
    <w:rsid w:val="0084591F"/>
    <w:rsid w:val="00845939"/>
    <w:rsid w:val="00845BB3"/>
    <w:rsid w:val="00846FEB"/>
    <w:rsid w:val="0084724C"/>
    <w:rsid w:val="0085321B"/>
    <w:rsid w:val="008536FF"/>
    <w:rsid w:val="0085375C"/>
    <w:rsid w:val="0085379C"/>
    <w:rsid w:val="00853FF6"/>
    <w:rsid w:val="00856D4A"/>
    <w:rsid w:val="00860F50"/>
    <w:rsid w:val="008610D3"/>
    <w:rsid w:val="00863A22"/>
    <w:rsid w:val="00864F87"/>
    <w:rsid w:val="008652C9"/>
    <w:rsid w:val="00866346"/>
    <w:rsid w:val="00866A29"/>
    <w:rsid w:val="008676E2"/>
    <w:rsid w:val="00867C1F"/>
    <w:rsid w:val="00872091"/>
    <w:rsid w:val="00872A3E"/>
    <w:rsid w:val="00874327"/>
    <w:rsid w:val="00874648"/>
    <w:rsid w:val="00876BDC"/>
    <w:rsid w:val="00881DDD"/>
    <w:rsid w:val="00882009"/>
    <w:rsid w:val="008856A6"/>
    <w:rsid w:val="00886E55"/>
    <w:rsid w:val="0088716F"/>
    <w:rsid w:val="00890959"/>
    <w:rsid w:val="008917EC"/>
    <w:rsid w:val="00892B27"/>
    <w:rsid w:val="00892C09"/>
    <w:rsid w:val="008931B9"/>
    <w:rsid w:val="008934CD"/>
    <w:rsid w:val="00895D95"/>
    <w:rsid w:val="00896F2D"/>
    <w:rsid w:val="008A11F2"/>
    <w:rsid w:val="008A14CF"/>
    <w:rsid w:val="008A2A74"/>
    <w:rsid w:val="008A4709"/>
    <w:rsid w:val="008A527C"/>
    <w:rsid w:val="008A5C4C"/>
    <w:rsid w:val="008A62EB"/>
    <w:rsid w:val="008B098F"/>
    <w:rsid w:val="008B1E2E"/>
    <w:rsid w:val="008B495E"/>
    <w:rsid w:val="008B655D"/>
    <w:rsid w:val="008C0A70"/>
    <w:rsid w:val="008C0DA4"/>
    <w:rsid w:val="008C234F"/>
    <w:rsid w:val="008C23AF"/>
    <w:rsid w:val="008C2A76"/>
    <w:rsid w:val="008C2ECC"/>
    <w:rsid w:val="008C6D47"/>
    <w:rsid w:val="008C70E2"/>
    <w:rsid w:val="008D4DB1"/>
    <w:rsid w:val="008D4F08"/>
    <w:rsid w:val="008D7A47"/>
    <w:rsid w:val="008D7B86"/>
    <w:rsid w:val="008E077D"/>
    <w:rsid w:val="008E29F0"/>
    <w:rsid w:val="008E313B"/>
    <w:rsid w:val="008E42B5"/>
    <w:rsid w:val="008E4CF0"/>
    <w:rsid w:val="008F16EA"/>
    <w:rsid w:val="008F1798"/>
    <w:rsid w:val="008F322E"/>
    <w:rsid w:val="008F4A3A"/>
    <w:rsid w:val="008F4D08"/>
    <w:rsid w:val="008F7927"/>
    <w:rsid w:val="008F7E47"/>
    <w:rsid w:val="00900AC7"/>
    <w:rsid w:val="009048D7"/>
    <w:rsid w:val="00904C4F"/>
    <w:rsid w:val="0090783D"/>
    <w:rsid w:val="00907A4D"/>
    <w:rsid w:val="00907CB9"/>
    <w:rsid w:val="00907F4D"/>
    <w:rsid w:val="00911809"/>
    <w:rsid w:val="009126DF"/>
    <w:rsid w:val="00912B05"/>
    <w:rsid w:val="00912C18"/>
    <w:rsid w:val="009131CB"/>
    <w:rsid w:val="00920899"/>
    <w:rsid w:val="009228F4"/>
    <w:rsid w:val="00923847"/>
    <w:rsid w:val="009254D1"/>
    <w:rsid w:val="009276AA"/>
    <w:rsid w:val="00927EAB"/>
    <w:rsid w:val="00930196"/>
    <w:rsid w:val="00931FF2"/>
    <w:rsid w:val="00932DE6"/>
    <w:rsid w:val="00932F1F"/>
    <w:rsid w:val="00932FAD"/>
    <w:rsid w:val="00933156"/>
    <w:rsid w:val="009372B3"/>
    <w:rsid w:val="00941EB7"/>
    <w:rsid w:val="00942670"/>
    <w:rsid w:val="00942BFD"/>
    <w:rsid w:val="0094352E"/>
    <w:rsid w:val="00946F3F"/>
    <w:rsid w:val="00947731"/>
    <w:rsid w:val="00951B1F"/>
    <w:rsid w:val="00952B07"/>
    <w:rsid w:val="009540C7"/>
    <w:rsid w:val="00955CA2"/>
    <w:rsid w:val="009568A1"/>
    <w:rsid w:val="00956E63"/>
    <w:rsid w:val="009573D4"/>
    <w:rsid w:val="009574F7"/>
    <w:rsid w:val="0096029C"/>
    <w:rsid w:val="0096092B"/>
    <w:rsid w:val="00960D8D"/>
    <w:rsid w:val="00961320"/>
    <w:rsid w:val="00962E52"/>
    <w:rsid w:val="00965B73"/>
    <w:rsid w:val="0096714F"/>
    <w:rsid w:val="00967321"/>
    <w:rsid w:val="00970E13"/>
    <w:rsid w:val="00972215"/>
    <w:rsid w:val="009758B0"/>
    <w:rsid w:val="009805B2"/>
    <w:rsid w:val="009837B4"/>
    <w:rsid w:val="009838A0"/>
    <w:rsid w:val="00986329"/>
    <w:rsid w:val="00986FC0"/>
    <w:rsid w:val="0098706D"/>
    <w:rsid w:val="0099437D"/>
    <w:rsid w:val="00997EA6"/>
    <w:rsid w:val="009A170D"/>
    <w:rsid w:val="009A36DE"/>
    <w:rsid w:val="009A4E73"/>
    <w:rsid w:val="009A4EC6"/>
    <w:rsid w:val="009A68D8"/>
    <w:rsid w:val="009A68E8"/>
    <w:rsid w:val="009A6B1B"/>
    <w:rsid w:val="009A6CF1"/>
    <w:rsid w:val="009A779A"/>
    <w:rsid w:val="009A7FA6"/>
    <w:rsid w:val="009B39BB"/>
    <w:rsid w:val="009B5201"/>
    <w:rsid w:val="009B5E19"/>
    <w:rsid w:val="009B6064"/>
    <w:rsid w:val="009B654A"/>
    <w:rsid w:val="009C16BD"/>
    <w:rsid w:val="009C32C5"/>
    <w:rsid w:val="009C37AE"/>
    <w:rsid w:val="009C5785"/>
    <w:rsid w:val="009C6439"/>
    <w:rsid w:val="009C688B"/>
    <w:rsid w:val="009C7F32"/>
    <w:rsid w:val="009D0A17"/>
    <w:rsid w:val="009D56F5"/>
    <w:rsid w:val="009D5C8A"/>
    <w:rsid w:val="009D6796"/>
    <w:rsid w:val="009E0048"/>
    <w:rsid w:val="009E03E0"/>
    <w:rsid w:val="009E048A"/>
    <w:rsid w:val="009E0C52"/>
    <w:rsid w:val="009E32DB"/>
    <w:rsid w:val="009E5F0A"/>
    <w:rsid w:val="009E66F2"/>
    <w:rsid w:val="009E6A2B"/>
    <w:rsid w:val="009E7B94"/>
    <w:rsid w:val="009E7BB3"/>
    <w:rsid w:val="009F3AA5"/>
    <w:rsid w:val="009F4BC9"/>
    <w:rsid w:val="009F5051"/>
    <w:rsid w:val="009F5CEC"/>
    <w:rsid w:val="009F60BC"/>
    <w:rsid w:val="009F666E"/>
    <w:rsid w:val="009F699B"/>
    <w:rsid w:val="00A000C1"/>
    <w:rsid w:val="00A0011D"/>
    <w:rsid w:val="00A014A7"/>
    <w:rsid w:val="00A024D3"/>
    <w:rsid w:val="00A04B0D"/>
    <w:rsid w:val="00A063DF"/>
    <w:rsid w:val="00A06E01"/>
    <w:rsid w:val="00A10AFE"/>
    <w:rsid w:val="00A11629"/>
    <w:rsid w:val="00A12167"/>
    <w:rsid w:val="00A128F9"/>
    <w:rsid w:val="00A12C29"/>
    <w:rsid w:val="00A13B1A"/>
    <w:rsid w:val="00A13B79"/>
    <w:rsid w:val="00A151C3"/>
    <w:rsid w:val="00A1523B"/>
    <w:rsid w:val="00A16972"/>
    <w:rsid w:val="00A16B84"/>
    <w:rsid w:val="00A22013"/>
    <w:rsid w:val="00A22157"/>
    <w:rsid w:val="00A22461"/>
    <w:rsid w:val="00A226AD"/>
    <w:rsid w:val="00A227EE"/>
    <w:rsid w:val="00A22B85"/>
    <w:rsid w:val="00A258B4"/>
    <w:rsid w:val="00A26165"/>
    <w:rsid w:val="00A27353"/>
    <w:rsid w:val="00A313C4"/>
    <w:rsid w:val="00A3211D"/>
    <w:rsid w:val="00A321FD"/>
    <w:rsid w:val="00A346F6"/>
    <w:rsid w:val="00A34ABE"/>
    <w:rsid w:val="00A356AA"/>
    <w:rsid w:val="00A36407"/>
    <w:rsid w:val="00A36BDB"/>
    <w:rsid w:val="00A41A73"/>
    <w:rsid w:val="00A41BB6"/>
    <w:rsid w:val="00A41ECE"/>
    <w:rsid w:val="00A42029"/>
    <w:rsid w:val="00A44B96"/>
    <w:rsid w:val="00A508E6"/>
    <w:rsid w:val="00A50C94"/>
    <w:rsid w:val="00A514D4"/>
    <w:rsid w:val="00A51610"/>
    <w:rsid w:val="00A52F02"/>
    <w:rsid w:val="00A531B1"/>
    <w:rsid w:val="00A537AB"/>
    <w:rsid w:val="00A53C17"/>
    <w:rsid w:val="00A54E70"/>
    <w:rsid w:val="00A55CC1"/>
    <w:rsid w:val="00A562D5"/>
    <w:rsid w:val="00A57A4A"/>
    <w:rsid w:val="00A6190B"/>
    <w:rsid w:val="00A62B4A"/>
    <w:rsid w:val="00A63514"/>
    <w:rsid w:val="00A63A97"/>
    <w:rsid w:val="00A64981"/>
    <w:rsid w:val="00A64F79"/>
    <w:rsid w:val="00A6698C"/>
    <w:rsid w:val="00A66B40"/>
    <w:rsid w:val="00A70198"/>
    <w:rsid w:val="00A72510"/>
    <w:rsid w:val="00A73215"/>
    <w:rsid w:val="00A73FBA"/>
    <w:rsid w:val="00A76128"/>
    <w:rsid w:val="00A76161"/>
    <w:rsid w:val="00A80986"/>
    <w:rsid w:val="00A80C1F"/>
    <w:rsid w:val="00A82AAF"/>
    <w:rsid w:val="00A86E35"/>
    <w:rsid w:val="00A9073E"/>
    <w:rsid w:val="00A93BB2"/>
    <w:rsid w:val="00A97635"/>
    <w:rsid w:val="00AA13B9"/>
    <w:rsid w:val="00AA1CF0"/>
    <w:rsid w:val="00AA620E"/>
    <w:rsid w:val="00AA7461"/>
    <w:rsid w:val="00AA76CB"/>
    <w:rsid w:val="00AA7CEF"/>
    <w:rsid w:val="00AB0DA2"/>
    <w:rsid w:val="00AB16CE"/>
    <w:rsid w:val="00AC2EEB"/>
    <w:rsid w:val="00AC3C33"/>
    <w:rsid w:val="00AC46BF"/>
    <w:rsid w:val="00AC545F"/>
    <w:rsid w:val="00AC722B"/>
    <w:rsid w:val="00AD1307"/>
    <w:rsid w:val="00AD1545"/>
    <w:rsid w:val="00AD16FD"/>
    <w:rsid w:val="00AD1D11"/>
    <w:rsid w:val="00AD28F1"/>
    <w:rsid w:val="00AD532F"/>
    <w:rsid w:val="00AD64CB"/>
    <w:rsid w:val="00AD6E39"/>
    <w:rsid w:val="00AE0174"/>
    <w:rsid w:val="00AE1E9C"/>
    <w:rsid w:val="00AE202C"/>
    <w:rsid w:val="00AE2C9D"/>
    <w:rsid w:val="00AE385B"/>
    <w:rsid w:val="00AE3CD1"/>
    <w:rsid w:val="00AE46A3"/>
    <w:rsid w:val="00AE537B"/>
    <w:rsid w:val="00AE599B"/>
    <w:rsid w:val="00AF02F8"/>
    <w:rsid w:val="00AF0A2D"/>
    <w:rsid w:val="00AF56EC"/>
    <w:rsid w:val="00AF590B"/>
    <w:rsid w:val="00AF7017"/>
    <w:rsid w:val="00AF7BE3"/>
    <w:rsid w:val="00AF7E7B"/>
    <w:rsid w:val="00AF7E98"/>
    <w:rsid w:val="00B03EC3"/>
    <w:rsid w:val="00B04193"/>
    <w:rsid w:val="00B04F4C"/>
    <w:rsid w:val="00B07464"/>
    <w:rsid w:val="00B07F94"/>
    <w:rsid w:val="00B11AB6"/>
    <w:rsid w:val="00B11CF9"/>
    <w:rsid w:val="00B12297"/>
    <w:rsid w:val="00B12401"/>
    <w:rsid w:val="00B130C3"/>
    <w:rsid w:val="00B131FB"/>
    <w:rsid w:val="00B13559"/>
    <w:rsid w:val="00B149AC"/>
    <w:rsid w:val="00B14F5F"/>
    <w:rsid w:val="00B20812"/>
    <w:rsid w:val="00B20A57"/>
    <w:rsid w:val="00B218DF"/>
    <w:rsid w:val="00B21EB5"/>
    <w:rsid w:val="00B22443"/>
    <w:rsid w:val="00B2373D"/>
    <w:rsid w:val="00B24238"/>
    <w:rsid w:val="00B27DFD"/>
    <w:rsid w:val="00B3113F"/>
    <w:rsid w:val="00B311A7"/>
    <w:rsid w:val="00B314F9"/>
    <w:rsid w:val="00B31934"/>
    <w:rsid w:val="00B31D0E"/>
    <w:rsid w:val="00B33D82"/>
    <w:rsid w:val="00B34E56"/>
    <w:rsid w:val="00B35152"/>
    <w:rsid w:val="00B37F66"/>
    <w:rsid w:val="00B403EE"/>
    <w:rsid w:val="00B5546A"/>
    <w:rsid w:val="00B611C9"/>
    <w:rsid w:val="00B621E5"/>
    <w:rsid w:val="00B65D4C"/>
    <w:rsid w:val="00B66A48"/>
    <w:rsid w:val="00B66AC7"/>
    <w:rsid w:val="00B67080"/>
    <w:rsid w:val="00B679CE"/>
    <w:rsid w:val="00B7198B"/>
    <w:rsid w:val="00B71DD4"/>
    <w:rsid w:val="00B720CE"/>
    <w:rsid w:val="00B7262E"/>
    <w:rsid w:val="00B74E19"/>
    <w:rsid w:val="00B806F6"/>
    <w:rsid w:val="00B86EF7"/>
    <w:rsid w:val="00B8792A"/>
    <w:rsid w:val="00B9081B"/>
    <w:rsid w:val="00B90FCB"/>
    <w:rsid w:val="00B94A6B"/>
    <w:rsid w:val="00B96096"/>
    <w:rsid w:val="00B962D1"/>
    <w:rsid w:val="00B96414"/>
    <w:rsid w:val="00BA0B4E"/>
    <w:rsid w:val="00BA27B5"/>
    <w:rsid w:val="00BA2DED"/>
    <w:rsid w:val="00BA32A6"/>
    <w:rsid w:val="00BB0542"/>
    <w:rsid w:val="00BB1B12"/>
    <w:rsid w:val="00BB5608"/>
    <w:rsid w:val="00BB78FE"/>
    <w:rsid w:val="00BC217A"/>
    <w:rsid w:val="00BC4552"/>
    <w:rsid w:val="00BC468F"/>
    <w:rsid w:val="00BC4763"/>
    <w:rsid w:val="00BC4874"/>
    <w:rsid w:val="00BC603D"/>
    <w:rsid w:val="00BC6642"/>
    <w:rsid w:val="00BC73A9"/>
    <w:rsid w:val="00BC7569"/>
    <w:rsid w:val="00BC79C5"/>
    <w:rsid w:val="00BD0D68"/>
    <w:rsid w:val="00BD0EDE"/>
    <w:rsid w:val="00BD23BF"/>
    <w:rsid w:val="00BD262D"/>
    <w:rsid w:val="00BD4827"/>
    <w:rsid w:val="00BD6763"/>
    <w:rsid w:val="00BD6935"/>
    <w:rsid w:val="00BE1940"/>
    <w:rsid w:val="00BE1E55"/>
    <w:rsid w:val="00BE308E"/>
    <w:rsid w:val="00BE6B06"/>
    <w:rsid w:val="00BF08BC"/>
    <w:rsid w:val="00BF0E0D"/>
    <w:rsid w:val="00BF3EDD"/>
    <w:rsid w:val="00BF4194"/>
    <w:rsid w:val="00BF5426"/>
    <w:rsid w:val="00BF5A50"/>
    <w:rsid w:val="00BF7AB1"/>
    <w:rsid w:val="00C00AEA"/>
    <w:rsid w:val="00C01740"/>
    <w:rsid w:val="00C02CFA"/>
    <w:rsid w:val="00C038B1"/>
    <w:rsid w:val="00C03A9A"/>
    <w:rsid w:val="00C045F1"/>
    <w:rsid w:val="00C05E82"/>
    <w:rsid w:val="00C066BE"/>
    <w:rsid w:val="00C06E1C"/>
    <w:rsid w:val="00C073E7"/>
    <w:rsid w:val="00C079B4"/>
    <w:rsid w:val="00C10EB7"/>
    <w:rsid w:val="00C1159D"/>
    <w:rsid w:val="00C14245"/>
    <w:rsid w:val="00C146E9"/>
    <w:rsid w:val="00C14CB2"/>
    <w:rsid w:val="00C156F2"/>
    <w:rsid w:val="00C15D89"/>
    <w:rsid w:val="00C17F4B"/>
    <w:rsid w:val="00C220EE"/>
    <w:rsid w:val="00C22B2E"/>
    <w:rsid w:val="00C23794"/>
    <w:rsid w:val="00C2485A"/>
    <w:rsid w:val="00C25385"/>
    <w:rsid w:val="00C25C82"/>
    <w:rsid w:val="00C25F82"/>
    <w:rsid w:val="00C25FAB"/>
    <w:rsid w:val="00C2790E"/>
    <w:rsid w:val="00C27B73"/>
    <w:rsid w:val="00C32824"/>
    <w:rsid w:val="00C32A8F"/>
    <w:rsid w:val="00C34009"/>
    <w:rsid w:val="00C37C23"/>
    <w:rsid w:val="00C40884"/>
    <w:rsid w:val="00C41E5F"/>
    <w:rsid w:val="00C42026"/>
    <w:rsid w:val="00C42497"/>
    <w:rsid w:val="00C42DE9"/>
    <w:rsid w:val="00C473E3"/>
    <w:rsid w:val="00C4778D"/>
    <w:rsid w:val="00C506F8"/>
    <w:rsid w:val="00C52C60"/>
    <w:rsid w:val="00C53C46"/>
    <w:rsid w:val="00C5467E"/>
    <w:rsid w:val="00C6375F"/>
    <w:rsid w:val="00C647AD"/>
    <w:rsid w:val="00C65BC7"/>
    <w:rsid w:val="00C661A7"/>
    <w:rsid w:val="00C6626F"/>
    <w:rsid w:val="00C70903"/>
    <w:rsid w:val="00C71167"/>
    <w:rsid w:val="00C7234E"/>
    <w:rsid w:val="00C73569"/>
    <w:rsid w:val="00C80277"/>
    <w:rsid w:val="00C81BFB"/>
    <w:rsid w:val="00C81FCD"/>
    <w:rsid w:val="00C82496"/>
    <w:rsid w:val="00C84018"/>
    <w:rsid w:val="00C84D0C"/>
    <w:rsid w:val="00C864A4"/>
    <w:rsid w:val="00C8655F"/>
    <w:rsid w:val="00C87793"/>
    <w:rsid w:val="00C90639"/>
    <w:rsid w:val="00C9090F"/>
    <w:rsid w:val="00C90D0E"/>
    <w:rsid w:val="00C928FC"/>
    <w:rsid w:val="00C9478A"/>
    <w:rsid w:val="00C9532B"/>
    <w:rsid w:val="00C956CB"/>
    <w:rsid w:val="00C957B8"/>
    <w:rsid w:val="00C975B6"/>
    <w:rsid w:val="00C97B61"/>
    <w:rsid w:val="00CA0DB7"/>
    <w:rsid w:val="00CA28F0"/>
    <w:rsid w:val="00CA2AAF"/>
    <w:rsid w:val="00CA4750"/>
    <w:rsid w:val="00CA56FD"/>
    <w:rsid w:val="00CA5C0F"/>
    <w:rsid w:val="00CA6FB8"/>
    <w:rsid w:val="00CA702D"/>
    <w:rsid w:val="00CB0AD7"/>
    <w:rsid w:val="00CB1077"/>
    <w:rsid w:val="00CB29AE"/>
    <w:rsid w:val="00CB2BE9"/>
    <w:rsid w:val="00CB4418"/>
    <w:rsid w:val="00CB49BE"/>
    <w:rsid w:val="00CB569F"/>
    <w:rsid w:val="00CB5B5F"/>
    <w:rsid w:val="00CB72F5"/>
    <w:rsid w:val="00CB77FC"/>
    <w:rsid w:val="00CC1BA4"/>
    <w:rsid w:val="00CC294B"/>
    <w:rsid w:val="00CC29AE"/>
    <w:rsid w:val="00CC3525"/>
    <w:rsid w:val="00CC36FA"/>
    <w:rsid w:val="00CC3B63"/>
    <w:rsid w:val="00CC3E5F"/>
    <w:rsid w:val="00CC4200"/>
    <w:rsid w:val="00CC5734"/>
    <w:rsid w:val="00CC6B63"/>
    <w:rsid w:val="00CC6BF8"/>
    <w:rsid w:val="00CC6F23"/>
    <w:rsid w:val="00CD2693"/>
    <w:rsid w:val="00CD2B2B"/>
    <w:rsid w:val="00CD3A63"/>
    <w:rsid w:val="00CD3B66"/>
    <w:rsid w:val="00CD48FB"/>
    <w:rsid w:val="00CD5FE7"/>
    <w:rsid w:val="00CD6057"/>
    <w:rsid w:val="00CE248F"/>
    <w:rsid w:val="00CE4D76"/>
    <w:rsid w:val="00CE68DD"/>
    <w:rsid w:val="00CF0E34"/>
    <w:rsid w:val="00CF15F5"/>
    <w:rsid w:val="00CF2AB3"/>
    <w:rsid w:val="00CF2B55"/>
    <w:rsid w:val="00CF2C04"/>
    <w:rsid w:val="00CF30FD"/>
    <w:rsid w:val="00CF3B11"/>
    <w:rsid w:val="00CF7C47"/>
    <w:rsid w:val="00D018B3"/>
    <w:rsid w:val="00D01E04"/>
    <w:rsid w:val="00D07042"/>
    <w:rsid w:val="00D116C7"/>
    <w:rsid w:val="00D11B88"/>
    <w:rsid w:val="00D13204"/>
    <w:rsid w:val="00D173DE"/>
    <w:rsid w:val="00D17904"/>
    <w:rsid w:val="00D22563"/>
    <w:rsid w:val="00D2260E"/>
    <w:rsid w:val="00D237D4"/>
    <w:rsid w:val="00D26477"/>
    <w:rsid w:val="00D324BB"/>
    <w:rsid w:val="00D34C81"/>
    <w:rsid w:val="00D36698"/>
    <w:rsid w:val="00D36ADD"/>
    <w:rsid w:val="00D40DFA"/>
    <w:rsid w:val="00D42C55"/>
    <w:rsid w:val="00D44059"/>
    <w:rsid w:val="00D45E15"/>
    <w:rsid w:val="00D47004"/>
    <w:rsid w:val="00D47179"/>
    <w:rsid w:val="00D5489C"/>
    <w:rsid w:val="00D56024"/>
    <w:rsid w:val="00D60F9F"/>
    <w:rsid w:val="00D61327"/>
    <w:rsid w:val="00D62C52"/>
    <w:rsid w:val="00D63487"/>
    <w:rsid w:val="00D63C70"/>
    <w:rsid w:val="00D666B5"/>
    <w:rsid w:val="00D66D45"/>
    <w:rsid w:val="00D67F90"/>
    <w:rsid w:val="00D70483"/>
    <w:rsid w:val="00D70D5D"/>
    <w:rsid w:val="00D739B9"/>
    <w:rsid w:val="00D769D9"/>
    <w:rsid w:val="00D817A4"/>
    <w:rsid w:val="00D81A20"/>
    <w:rsid w:val="00D93269"/>
    <w:rsid w:val="00D96732"/>
    <w:rsid w:val="00D96C5A"/>
    <w:rsid w:val="00DA1674"/>
    <w:rsid w:val="00DA2D2F"/>
    <w:rsid w:val="00DA3479"/>
    <w:rsid w:val="00DA35B8"/>
    <w:rsid w:val="00DA3C29"/>
    <w:rsid w:val="00DA4644"/>
    <w:rsid w:val="00DA61A4"/>
    <w:rsid w:val="00DA62EB"/>
    <w:rsid w:val="00DA7C04"/>
    <w:rsid w:val="00DA7E10"/>
    <w:rsid w:val="00DA7F9D"/>
    <w:rsid w:val="00DB06A3"/>
    <w:rsid w:val="00DB2E10"/>
    <w:rsid w:val="00DB70A1"/>
    <w:rsid w:val="00DC12C5"/>
    <w:rsid w:val="00DC3A7E"/>
    <w:rsid w:val="00DC7779"/>
    <w:rsid w:val="00DD36DA"/>
    <w:rsid w:val="00DD36F6"/>
    <w:rsid w:val="00DD401E"/>
    <w:rsid w:val="00DD4E2B"/>
    <w:rsid w:val="00DD4F1F"/>
    <w:rsid w:val="00DD6E8E"/>
    <w:rsid w:val="00DD6FA2"/>
    <w:rsid w:val="00DE01BC"/>
    <w:rsid w:val="00DE12C5"/>
    <w:rsid w:val="00DE1BC9"/>
    <w:rsid w:val="00DE2276"/>
    <w:rsid w:val="00DE282D"/>
    <w:rsid w:val="00DE3310"/>
    <w:rsid w:val="00DE332F"/>
    <w:rsid w:val="00DE44FE"/>
    <w:rsid w:val="00DE55C5"/>
    <w:rsid w:val="00DE6F24"/>
    <w:rsid w:val="00DE7852"/>
    <w:rsid w:val="00DF1145"/>
    <w:rsid w:val="00DF21C4"/>
    <w:rsid w:val="00DF338A"/>
    <w:rsid w:val="00DF373E"/>
    <w:rsid w:val="00DF7863"/>
    <w:rsid w:val="00DF7B9E"/>
    <w:rsid w:val="00E060CA"/>
    <w:rsid w:val="00E060FA"/>
    <w:rsid w:val="00E10938"/>
    <w:rsid w:val="00E119D4"/>
    <w:rsid w:val="00E11F31"/>
    <w:rsid w:val="00E12773"/>
    <w:rsid w:val="00E15E03"/>
    <w:rsid w:val="00E16282"/>
    <w:rsid w:val="00E16D87"/>
    <w:rsid w:val="00E205DC"/>
    <w:rsid w:val="00E211DD"/>
    <w:rsid w:val="00E22862"/>
    <w:rsid w:val="00E22CC1"/>
    <w:rsid w:val="00E23F88"/>
    <w:rsid w:val="00E240EE"/>
    <w:rsid w:val="00E242B3"/>
    <w:rsid w:val="00E2568D"/>
    <w:rsid w:val="00E26466"/>
    <w:rsid w:val="00E27BED"/>
    <w:rsid w:val="00E31527"/>
    <w:rsid w:val="00E332BD"/>
    <w:rsid w:val="00E34BD0"/>
    <w:rsid w:val="00E34D0C"/>
    <w:rsid w:val="00E35348"/>
    <w:rsid w:val="00E40E7C"/>
    <w:rsid w:val="00E42C4B"/>
    <w:rsid w:val="00E4398B"/>
    <w:rsid w:val="00E45426"/>
    <w:rsid w:val="00E46D9A"/>
    <w:rsid w:val="00E47838"/>
    <w:rsid w:val="00E47D48"/>
    <w:rsid w:val="00E50EFD"/>
    <w:rsid w:val="00E52F92"/>
    <w:rsid w:val="00E5406F"/>
    <w:rsid w:val="00E61CF6"/>
    <w:rsid w:val="00E635BA"/>
    <w:rsid w:val="00E65EAF"/>
    <w:rsid w:val="00E6798E"/>
    <w:rsid w:val="00E67F3F"/>
    <w:rsid w:val="00E71143"/>
    <w:rsid w:val="00E71CE0"/>
    <w:rsid w:val="00E72542"/>
    <w:rsid w:val="00E72E41"/>
    <w:rsid w:val="00E768BA"/>
    <w:rsid w:val="00E800B7"/>
    <w:rsid w:val="00E80963"/>
    <w:rsid w:val="00E81181"/>
    <w:rsid w:val="00E81A6C"/>
    <w:rsid w:val="00E82864"/>
    <w:rsid w:val="00E8716C"/>
    <w:rsid w:val="00E9372B"/>
    <w:rsid w:val="00E9378C"/>
    <w:rsid w:val="00E96A50"/>
    <w:rsid w:val="00EA0226"/>
    <w:rsid w:val="00EA034F"/>
    <w:rsid w:val="00EA0C14"/>
    <w:rsid w:val="00EA10E9"/>
    <w:rsid w:val="00EA119C"/>
    <w:rsid w:val="00EA2859"/>
    <w:rsid w:val="00EA38FE"/>
    <w:rsid w:val="00EA3C90"/>
    <w:rsid w:val="00EA3D96"/>
    <w:rsid w:val="00EA6022"/>
    <w:rsid w:val="00EA61F3"/>
    <w:rsid w:val="00EA68EF"/>
    <w:rsid w:val="00EA6986"/>
    <w:rsid w:val="00EB3942"/>
    <w:rsid w:val="00EB4CCE"/>
    <w:rsid w:val="00EB667B"/>
    <w:rsid w:val="00EC2066"/>
    <w:rsid w:val="00EC4D62"/>
    <w:rsid w:val="00EC65FC"/>
    <w:rsid w:val="00EC65FD"/>
    <w:rsid w:val="00EC6D77"/>
    <w:rsid w:val="00ED0708"/>
    <w:rsid w:val="00ED0941"/>
    <w:rsid w:val="00ED11A2"/>
    <w:rsid w:val="00ED1DB9"/>
    <w:rsid w:val="00ED206E"/>
    <w:rsid w:val="00ED24B1"/>
    <w:rsid w:val="00ED42C1"/>
    <w:rsid w:val="00ED4369"/>
    <w:rsid w:val="00ED4A10"/>
    <w:rsid w:val="00ED4E77"/>
    <w:rsid w:val="00ED62D2"/>
    <w:rsid w:val="00ED66B1"/>
    <w:rsid w:val="00EE1F70"/>
    <w:rsid w:val="00EE25D2"/>
    <w:rsid w:val="00EE270A"/>
    <w:rsid w:val="00EE31A9"/>
    <w:rsid w:val="00EE3DE3"/>
    <w:rsid w:val="00EE4AA8"/>
    <w:rsid w:val="00EE4E4F"/>
    <w:rsid w:val="00EE6056"/>
    <w:rsid w:val="00EF0D12"/>
    <w:rsid w:val="00EF28B7"/>
    <w:rsid w:val="00EF3636"/>
    <w:rsid w:val="00EF3893"/>
    <w:rsid w:val="00EF4BB3"/>
    <w:rsid w:val="00EF4D69"/>
    <w:rsid w:val="00EF61BE"/>
    <w:rsid w:val="00EF6530"/>
    <w:rsid w:val="00F0080A"/>
    <w:rsid w:val="00F06A6B"/>
    <w:rsid w:val="00F112A4"/>
    <w:rsid w:val="00F123B6"/>
    <w:rsid w:val="00F13B98"/>
    <w:rsid w:val="00F13E4D"/>
    <w:rsid w:val="00F142A4"/>
    <w:rsid w:val="00F15BE3"/>
    <w:rsid w:val="00F15DFA"/>
    <w:rsid w:val="00F1600A"/>
    <w:rsid w:val="00F170A3"/>
    <w:rsid w:val="00F21A56"/>
    <w:rsid w:val="00F2454B"/>
    <w:rsid w:val="00F258CB"/>
    <w:rsid w:val="00F263BF"/>
    <w:rsid w:val="00F27800"/>
    <w:rsid w:val="00F31071"/>
    <w:rsid w:val="00F3112A"/>
    <w:rsid w:val="00F3118E"/>
    <w:rsid w:val="00F31C78"/>
    <w:rsid w:val="00F34AB1"/>
    <w:rsid w:val="00F3724D"/>
    <w:rsid w:val="00F3784A"/>
    <w:rsid w:val="00F43006"/>
    <w:rsid w:val="00F43DCB"/>
    <w:rsid w:val="00F4476C"/>
    <w:rsid w:val="00F45248"/>
    <w:rsid w:val="00F479FD"/>
    <w:rsid w:val="00F504B0"/>
    <w:rsid w:val="00F506F8"/>
    <w:rsid w:val="00F526B5"/>
    <w:rsid w:val="00F528F7"/>
    <w:rsid w:val="00F52EA4"/>
    <w:rsid w:val="00F535EF"/>
    <w:rsid w:val="00F53B5D"/>
    <w:rsid w:val="00F547F1"/>
    <w:rsid w:val="00F55A98"/>
    <w:rsid w:val="00F56CF8"/>
    <w:rsid w:val="00F61675"/>
    <w:rsid w:val="00F61FE1"/>
    <w:rsid w:val="00F6281B"/>
    <w:rsid w:val="00F63DC7"/>
    <w:rsid w:val="00F64402"/>
    <w:rsid w:val="00F6484B"/>
    <w:rsid w:val="00F64DD1"/>
    <w:rsid w:val="00F655D8"/>
    <w:rsid w:val="00F65C6B"/>
    <w:rsid w:val="00F66689"/>
    <w:rsid w:val="00F66CAE"/>
    <w:rsid w:val="00F705B0"/>
    <w:rsid w:val="00F71392"/>
    <w:rsid w:val="00F71559"/>
    <w:rsid w:val="00F72F37"/>
    <w:rsid w:val="00F72F43"/>
    <w:rsid w:val="00F74CEB"/>
    <w:rsid w:val="00F7562A"/>
    <w:rsid w:val="00F75B83"/>
    <w:rsid w:val="00F77B75"/>
    <w:rsid w:val="00F845D2"/>
    <w:rsid w:val="00F84695"/>
    <w:rsid w:val="00F84AE2"/>
    <w:rsid w:val="00F85DFD"/>
    <w:rsid w:val="00F90C45"/>
    <w:rsid w:val="00F91042"/>
    <w:rsid w:val="00F925FB"/>
    <w:rsid w:val="00F93172"/>
    <w:rsid w:val="00F9396E"/>
    <w:rsid w:val="00F94184"/>
    <w:rsid w:val="00F9476A"/>
    <w:rsid w:val="00F97E78"/>
    <w:rsid w:val="00F97EDE"/>
    <w:rsid w:val="00FA0B66"/>
    <w:rsid w:val="00FA125F"/>
    <w:rsid w:val="00FA1595"/>
    <w:rsid w:val="00FA2B63"/>
    <w:rsid w:val="00FA430C"/>
    <w:rsid w:val="00FA4649"/>
    <w:rsid w:val="00FA47D3"/>
    <w:rsid w:val="00FA4D51"/>
    <w:rsid w:val="00FA5399"/>
    <w:rsid w:val="00FA56EE"/>
    <w:rsid w:val="00FA717F"/>
    <w:rsid w:val="00FB0DE4"/>
    <w:rsid w:val="00FB14DE"/>
    <w:rsid w:val="00FB2122"/>
    <w:rsid w:val="00FB3AB2"/>
    <w:rsid w:val="00FB3AEE"/>
    <w:rsid w:val="00FB5107"/>
    <w:rsid w:val="00FB6143"/>
    <w:rsid w:val="00FB6683"/>
    <w:rsid w:val="00FB75CD"/>
    <w:rsid w:val="00FB773B"/>
    <w:rsid w:val="00FB7E0C"/>
    <w:rsid w:val="00FC12C7"/>
    <w:rsid w:val="00FC1B43"/>
    <w:rsid w:val="00FC4D7B"/>
    <w:rsid w:val="00FC599F"/>
    <w:rsid w:val="00FC6FDC"/>
    <w:rsid w:val="00FD0EA5"/>
    <w:rsid w:val="00FD14A4"/>
    <w:rsid w:val="00FD303D"/>
    <w:rsid w:val="00FD3225"/>
    <w:rsid w:val="00FD3A5B"/>
    <w:rsid w:val="00FD491C"/>
    <w:rsid w:val="00FD738E"/>
    <w:rsid w:val="00FE0C70"/>
    <w:rsid w:val="00FE1D17"/>
    <w:rsid w:val="00FE2923"/>
    <w:rsid w:val="00FE408F"/>
    <w:rsid w:val="00FE53CE"/>
    <w:rsid w:val="00FE678F"/>
    <w:rsid w:val="00FE6CC0"/>
    <w:rsid w:val="00FE7953"/>
    <w:rsid w:val="00FE7F61"/>
    <w:rsid w:val="00FF0ACE"/>
    <w:rsid w:val="00FF1E26"/>
    <w:rsid w:val="00FF2C9C"/>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30AB667A"/>
  <w15:docId w15:val="{2E5E211D-6418-DD46-AFB9-430A3818D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C90D0E"/>
    <w:rPr>
      <w:sz w:val="24"/>
      <w:szCs w:val="24"/>
      <w:lang w:val="fr-FR" w:eastAsia="fr-FR"/>
    </w:rPr>
  </w:style>
  <w:style w:type="paragraph" w:styleId="Heading1">
    <w:name w:val="heading 1"/>
    <w:basedOn w:val="Normal"/>
    <w:next w:val="Normal"/>
    <w:link w:val="Heading1Char"/>
    <w:rsid w:val="001F14FD"/>
    <w:pPr>
      <w:keepNext/>
      <w:numPr>
        <w:numId w:val="1"/>
      </w:numPr>
      <w:outlineLvl w:val="0"/>
    </w:pPr>
    <w:rPr>
      <w:b/>
      <w:u w:val="single"/>
      <w:lang w:val="en-GB"/>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Body Text A,alt+L,alt+B ja alt+L,.                 alt+L,Double indent Car Car Car,Double indent"/>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lang w:val="en-GB"/>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rsid w:val="00C22B2E"/>
    <w:rPr>
      <w:b/>
      <w:bCs/>
    </w:rPr>
  </w:style>
  <w:style w:type="character" w:styleId="FootnoteReference">
    <w:name w:val="footnote reference"/>
    <w:aliases w:val="Footnote Refernece,BVI fnr,callout,16 Point,Superscript 6 Point,Odwołanie przypisu,Footnote symbol,Footnote Reference Number,Footnote Reference Superscript,SUPERS,Times 10 Point,Exposant 3 Point,Ref,de nota al pie,number, BVI fnr,F"/>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lang w:val="en-GB"/>
    </w:rPr>
  </w:style>
  <w:style w:type="paragraph" w:styleId="FootnoteText">
    <w:name w:val="footnote text"/>
    <w:aliases w:val="M Footnotes"/>
    <w:basedOn w:val="Normal"/>
    <w:link w:val="FootnoteTextChar"/>
    <w:uiPriority w:val="99"/>
    <w:qFormat/>
    <w:rsid w:val="003520D5"/>
    <w:pPr>
      <w:jc w:val="both"/>
    </w:pPr>
    <w:rPr>
      <w:sz w:val="18"/>
      <w:szCs w:val="22"/>
      <w:lang w:val="en-GB"/>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lang w:val="en-GB"/>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lang w:val="en-GB"/>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lang w:val="en-GB"/>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Body Text A Char,alt+L Char,alt+B ja alt+L Char,.                 alt+L Char,Double indent Car Car Car Char,Double indent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customStyle="1" w:styleId="UnresolvedMention1">
    <w:name w:val="Unresolved Mention1"/>
    <w:basedOn w:val="DefaultParagraphFont"/>
    <w:uiPriority w:val="99"/>
    <w:semiHidden/>
    <w:unhideWhenUsed/>
    <w:rsid w:val="0057439D"/>
    <w:rPr>
      <w:color w:val="808080"/>
      <w:shd w:val="clear" w:color="auto" w:fill="E6E6E6"/>
    </w:rPr>
  </w:style>
  <w:style w:type="paragraph" w:customStyle="1" w:styleId="xmsonormal">
    <w:name w:val="x_msonormal"/>
    <w:basedOn w:val="Normal"/>
    <w:rsid w:val="00BC7569"/>
    <w:rPr>
      <w:rFonts w:eastAsiaTheme="minorHAnsi"/>
      <w:lang w:val="en-GB" w:eastAsia="en-GB"/>
    </w:rPr>
  </w:style>
  <w:style w:type="character" w:customStyle="1" w:styleId="Feloldatlanmegemlts1">
    <w:name w:val="Feloldatlan megemlítés1"/>
    <w:basedOn w:val="DefaultParagraphFont"/>
    <w:uiPriority w:val="99"/>
    <w:semiHidden/>
    <w:unhideWhenUsed/>
    <w:rsid w:val="00837F2F"/>
    <w:rPr>
      <w:color w:val="808080"/>
      <w:shd w:val="clear" w:color="auto" w:fill="E6E6E6"/>
    </w:rPr>
  </w:style>
  <w:style w:type="character" w:styleId="FollowedHyperlink">
    <w:name w:val="FollowedHyperlink"/>
    <w:basedOn w:val="DefaultParagraphFont"/>
    <w:semiHidden/>
    <w:unhideWhenUsed/>
    <w:rsid w:val="002F2FF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222665">
      <w:bodyDiv w:val="1"/>
      <w:marLeft w:val="0"/>
      <w:marRight w:val="0"/>
      <w:marTop w:val="0"/>
      <w:marBottom w:val="0"/>
      <w:divBdr>
        <w:top w:val="none" w:sz="0" w:space="0" w:color="auto"/>
        <w:left w:val="none" w:sz="0" w:space="0" w:color="auto"/>
        <w:bottom w:val="none" w:sz="0" w:space="0" w:color="auto"/>
        <w:right w:val="none" w:sz="0" w:space="0" w:color="auto"/>
      </w:divBdr>
      <w:divsChild>
        <w:div w:id="311761445">
          <w:marLeft w:val="0"/>
          <w:marRight w:val="0"/>
          <w:marTop w:val="0"/>
          <w:marBottom w:val="0"/>
          <w:divBdr>
            <w:top w:val="none" w:sz="0" w:space="0" w:color="auto"/>
            <w:left w:val="none" w:sz="0" w:space="0" w:color="auto"/>
            <w:bottom w:val="none" w:sz="0" w:space="0" w:color="auto"/>
            <w:right w:val="none" w:sz="0" w:space="0" w:color="auto"/>
          </w:divBdr>
          <w:divsChild>
            <w:div w:id="118450594">
              <w:marLeft w:val="3225"/>
              <w:marRight w:val="0"/>
              <w:marTop w:val="0"/>
              <w:marBottom w:val="0"/>
              <w:divBdr>
                <w:top w:val="none" w:sz="0" w:space="0" w:color="auto"/>
                <w:left w:val="none" w:sz="0" w:space="0" w:color="auto"/>
                <w:bottom w:val="none" w:sz="0" w:space="0" w:color="auto"/>
                <w:right w:val="none" w:sz="0" w:space="0" w:color="auto"/>
              </w:divBdr>
              <w:divsChild>
                <w:div w:id="843327454">
                  <w:marLeft w:val="90"/>
                  <w:marRight w:val="0"/>
                  <w:marTop w:val="0"/>
                  <w:marBottom w:val="0"/>
                  <w:divBdr>
                    <w:top w:val="single" w:sz="6" w:space="0" w:color="EEEEEE"/>
                    <w:left w:val="none" w:sz="0" w:space="0" w:color="auto"/>
                    <w:bottom w:val="none" w:sz="0" w:space="0" w:color="auto"/>
                    <w:right w:val="none" w:sz="0" w:space="0" w:color="auto"/>
                  </w:divBdr>
                  <w:divsChild>
                    <w:div w:id="549151872">
                      <w:marLeft w:val="0"/>
                      <w:marRight w:val="0"/>
                      <w:marTop w:val="0"/>
                      <w:marBottom w:val="0"/>
                      <w:divBdr>
                        <w:top w:val="none" w:sz="0" w:space="0" w:color="auto"/>
                        <w:left w:val="none" w:sz="0" w:space="0" w:color="auto"/>
                        <w:bottom w:val="none" w:sz="0" w:space="0" w:color="auto"/>
                        <w:right w:val="none" w:sz="0" w:space="0" w:color="auto"/>
                      </w:divBdr>
                      <w:divsChild>
                        <w:div w:id="11738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261065">
      <w:bodyDiv w:val="1"/>
      <w:marLeft w:val="0"/>
      <w:marRight w:val="0"/>
      <w:marTop w:val="0"/>
      <w:marBottom w:val="0"/>
      <w:divBdr>
        <w:top w:val="none" w:sz="0" w:space="0" w:color="auto"/>
        <w:left w:val="none" w:sz="0" w:space="0" w:color="auto"/>
        <w:bottom w:val="none" w:sz="0" w:space="0" w:color="auto"/>
        <w:right w:val="none" w:sz="0" w:space="0" w:color="auto"/>
      </w:divBdr>
      <w:divsChild>
        <w:div w:id="1528371886">
          <w:marLeft w:val="0"/>
          <w:marRight w:val="0"/>
          <w:marTop w:val="0"/>
          <w:marBottom w:val="0"/>
          <w:divBdr>
            <w:top w:val="none" w:sz="0" w:space="0" w:color="auto"/>
            <w:left w:val="none" w:sz="0" w:space="0" w:color="auto"/>
            <w:bottom w:val="none" w:sz="0" w:space="0" w:color="auto"/>
            <w:right w:val="none" w:sz="0" w:space="0" w:color="auto"/>
          </w:divBdr>
          <w:divsChild>
            <w:div w:id="1630431709">
              <w:marLeft w:val="3225"/>
              <w:marRight w:val="0"/>
              <w:marTop w:val="0"/>
              <w:marBottom w:val="0"/>
              <w:divBdr>
                <w:top w:val="none" w:sz="0" w:space="0" w:color="auto"/>
                <w:left w:val="none" w:sz="0" w:space="0" w:color="auto"/>
                <w:bottom w:val="none" w:sz="0" w:space="0" w:color="auto"/>
                <w:right w:val="none" w:sz="0" w:space="0" w:color="auto"/>
              </w:divBdr>
              <w:divsChild>
                <w:div w:id="1082527861">
                  <w:marLeft w:val="90"/>
                  <w:marRight w:val="0"/>
                  <w:marTop w:val="0"/>
                  <w:marBottom w:val="0"/>
                  <w:divBdr>
                    <w:top w:val="single" w:sz="6" w:space="0" w:color="EEEEEE"/>
                    <w:left w:val="none" w:sz="0" w:space="0" w:color="auto"/>
                    <w:bottom w:val="none" w:sz="0" w:space="0" w:color="auto"/>
                    <w:right w:val="none" w:sz="0" w:space="0" w:color="auto"/>
                  </w:divBdr>
                  <w:divsChild>
                    <w:div w:id="1322461986">
                      <w:marLeft w:val="0"/>
                      <w:marRight w:val="0"/>
                      <w:marTop w:val="0"/>
                      <w:marBottom w:val="0"/>
                      <w:divBdr>
                        <w:top w:val="none" w:sz="0" w:space="0" w:color="auto"/>
                        <w:left w:val="none" w:sz="0" w:space="0" w:color="auto"/>
                        <w:bottom w:val="none" w:sz="0" w:space="0" w:color="auto"/>
                        <w:right w:val="none" w:sz="0" w:space="0" w:color="auto"/>
                      </w:divBdr>
                      <w:divsChild>
                        <w:div w:id="128950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1572347">
      <w:bodyDiv w:val="1"/>
      <w:marLeft w:val="0"/>
      <w:marRight w:val="0"/>
      <w:marTop w:val="0"/>
      <w:marBottom w:val="0"/>
      <w:divBdr>
        <w:top w:val="none" w:sz="0" w:space="0" w:color="auto"/>
        <w:left w:val="none" w:sz="0" w:space="0" w:color="auto"/>
        <w:bottom w:val="none" w:sz="0" w:space="0" w:color="auto"/>
        <w:right w:val="none" w:sz="0" w:space="0" w:color="auto"/>
      </w:divBdr>
      <w:divsChild>
        <w:div w:id="2116896353">
          <w:marLeft w:val="0"/>
          <w:marRight w:val="0"/>
          <w:marTop w:val="0"/>
          <w:marBottom w:val="0"/>
          <w:divBdr>
            <w:top w:val="none" w:sz="0" w:space="0" w:color="auto"/>
            <w:left w:val="none" w:sz="0" w:space="0" w:color="auto"/>
            <w:bottom w:val="none" w:sz="0" w:space="0" w:color="auto"/>
            <w:right w:val="none" w:sz="0" w:space="0" w:color="auto"/>
          </w:divBdr>
          <w:divsChild>
            <w:div w:id="1379472352">
              <w:marLeft w:val="3225"/>
              <w:marRight w:val="0"/>
              <w:marTop w:val="0"/>
              <w:marBottom w:val="0"/>
              <w:divBdr>
                <w:top w:val="none" w:sz="0" w:space="0" w:color="auto"/>
                <w:left w:val="none" w:sz="0" w:space="0" w:color="auto"/>
                <w:bottom w:val="none" w:sz="0" w:space="0" w:color="auto"/>
                <w:right w:val="none" w:sz="0" w:space="0" w:color="auto"/>
              </w:divBdr>
              <w:divsChild>
                <w:div w:id="249314033">
                  <w:marLeft w:val="90"/>
                  <w:marRight w:val="0"/>
                  <w:marTop w:val="0"/>
                  <w:marBottom w:val="0"/>
                  <w:divBdr>
                    <w:top w:val="single" w:sz="6" w:space="0" w:color="EEEEEE"/>
                    <w:left w:val="none" w:sz="0" w:space="0" w:color="auto"/>
                    <w:bottom w:val="none" w:sz="0" w:space="0" w:color="auto"/>
                    <w:right w:val="none" w:sz="0" w:space="0" w:color="auto"/>
                  </w:divBdr>
                  <w:divsChild>
                    <w:div w:id="1046415417">
                      <w:marLeft w:val="0"/>
                      <w:marRight w:val="0"/>
                      <w:marTop w:val="0"/>
                      <w:marBottom w:val="0"/>
                      <w:divBdr>
                        <w:top w:val="none" w:sz="0" w:space="0" w:color="auto"/>
                        <w:left w:val="none" w:sz="0" w:space="0" w:color="auto"/>
                        <w:bottom w:val="none" w:sz="0" w:space="0" w:color="auto"/>
                        <w:right w:val="none" w:sz="0" w:space="0" w:color="auto"/>
                      </w:divBdr>
                      <w:divsChild>
                        <w:div w:id="40187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4988285">
      <w:bodyDiv w:val="1"/>
      <w:marLeft w:val="0"/>
      <w:marRight w:val="0"/>
      <w:marTop w:val="0"/>
      <w:marBottom w:val="0"/>
      <w:divBdr>
        <w:top w:val="none" w:sz="0" w:space="0" w:color="auto"/>
        <w:left w:val="none" w:sz="0" w:space="0" w:color="auto"/>
        <w:bottom w:val="none" w:sz="0" w:space="0" w:color="auto"/>
        <w:right w:val="none" w:sz="0" w:space="0" w:color="auto"/>
      </w:divBdr>
      <w:divsChild>
        <w:div w:id="2059864428">
          <w:marLeft w:val="0"/>
          <w:marRight w:val="0"/>
          <w:marTop w:val="0"/>
          <w:marBottom w:val="0"/>
          <w:divBdr>
            <w:top w:val="none" w:sz="0" w:space="0" w:color="auto"/>
            <w:left w:val="none" w:sz="0" w:space="0" w:color="auto"/>
            <w:bottom w:val="none" w:sz="0" w:space="0" w:color="auto"/>
            <w:right w:val="none" w:sz="0" w:space="0" w:color="auto"/>
          </w:divBdr>
          <w:divsChild>
            <w:div w:id="1841963270">
              <w:marLeft w:val="3225"/>
              <w:marRight w:val="0"/>
              <w:marTop w:val="0"/>
              <w:marBottom w:val="0"/>
              <w:divBdr>
                <w:top w:val="none" w:sz="0" w:space="0" w:color="auto"/>
                <w:left w:val="none" w:sz="0" w:space="0" w:color="auto"/>
                <w:bottom w:val="none" w:sz="0" w:space="0" w:color="auto"/>
                <w:right w:val="none" w:sz="0" w:space="0" w:color="auto"/>
              </w:divBdr>
              <w:divsChild>
                <w:div w:id="2051873960">
                  <w:marLeft w:val="90"/>
                  <w:marRight w:val="0"/>
                  <w:marTop w:val="0"/>
                  <w:marBottom w:val="0"/>
                  <w:divBdr>
                    <w:top w:val="single" w:sz="6" w:space="0" w:color="EEEEEE"/>
                    <w:left w:val="none" w:sz="0" w:space="0" w:color="auto"/>
                    <w:bottom w:val="none" w:sz="0" w:space="0" w:color="auto"/>
                    <w:right w:val="none" w:sz="0" w:space="0" w:color="auto"/>
                  </w:divBdr>
                  <w:divsChild>
                    <w:div w:id="1710762630">
                      <w:marLeft w:val="0"/>
                      <w:marRight w:val="0"/>
                      <w:marTop w:val="0"/>
                      <w:marBottom w:val="0"/>
                      <w:divBdr>
                        <w:top w:val="none" w:sz="0" w:space="0" w:color="auto"/>
                        <w:left w:val="none" w:sz="0" w:space="0" w:color="auto"/>
                        <w:bottom w:val="none" w:sz="0" w:space="0" w:color="auto"/>
                        <w:right w:val="none" w:sz="0" w:space="0" w:color="auto"/>
                      </w:divBdr>
                      <w:divsChild>
                        <w:div w:id="2047220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6680302">
      <w:bodyDiv w:val="1"/>
      <w:marLeft w:val="0"/>
      <w:marRight w:val="0"/>
      <w:marTop w:val="0"/>
      <w:marBottom w:val="0"/>
      <w:divBdr>
        <w:top w:val="none" w:sz="0" w:space="0" w:color="auto"/>
        <w:left w:val="none" w:sz="0" w:space="0" w:color="auto"/>
        <w:bottom w:val="none" w:sz="0" w:space="0" w:color="auto"/>
        <w:right w:val="none" w:sz="0" w:space="0" w:color="auto"/>
      </w:divBdr>
      <w:divsChild>
        <w:div w:id="300962739">
          <w:marLeft w:val="3"/>
          <w:marRight w:val="3"/>
          <w:marTop w:val="0"/>
          <w:marBottom w:val="0"/>
          <w:divBdr>
            <w:top w:val="single" w:sz="6" w:space="0" w:color="112449"/>
            <w:left w:val="single" w:sz="6" w:space="0" w:color="112449"/>
            <w:bottom w:val="single" w:sz="6" w:space="0" w:color="112449"/>
            <w:right w:val="single" w:sz="6" w:space="0" w:color="112449"/>
          </w:divBdr>
          <w:divsChild>
            <w:div w:id="1917934389">
              <w:marLeft w:val="3"/>
              <w:marRight w:val="3"/>
              <w:marTop w:val="0"/>
              <w:marBottom w:val="0"/>
              <w:divBdr>
                <w:top w:val="single" w:sz="6" w:space="0" w:color="112449"/>
                <w:left w:val="single" w:sz="6" w:space="0" w:color="112449"/>
                <w:bottom w:val="single" w:sz="6" w:space="0" w:color="112449"/>
                <w:right w:val="single" w:sz="6" w:space="0" w:color="112449"/>
              </w:divBdr>
              <w:divsChild>
                <w:div w:id="963854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343782">
      <w:bodyDiv w:val="1"/>
      <w:marLeft w:val="0"/>
      <w:marRight w:val="0"/>
      <w:marTop w:val="0"/>
      <w:marBottom w:val="0"/>
      <w:divBdr>
        <w:top w:val="none" w:sz="0" w:space="0" w:color="auto"/>
        <w:left w:val="none" w:sz="0" w:space="0" w:color="auto"/>
        <w:bottom w:val="none" w:sz="0" w:space="0" w:color="auto"/>
        <w:right w:val="none" w:sz="0" w:space="0" w:color="auto"/>
      </w:divBdr>
      <w:divsChild>
        <w:div w:id="225259911">
          <w:marLeft w:val="3"/>
          <w:marRight w:val="3"/>
          <w:marTop w:val="0"/>
          <w:marBottom w:val="0"/>
          <w:divBdr>
            <w:top w:val="single" w:sz="6" w:space="0" w:color="112449"/>
            <w:left w:val="single" w:sz="6" w:space="0" w:color="112449"/>
            <w:bottom w:val="single" w:sz="6" w:space="0" w:color="112449"/>
            <w:right w:val="single" w:sz="6" w:space="0" w:color="112449"/>
          </w:divBdr>
          <w:divsChild>
            <w:div w:id="1881435234">
              <w:marLeft w:val="3"/>
              <w:marRight w:val="3"/>
              <w:marTop w:val="0"/>
              <w:marBottom w:val="0"/>
              <w:divBdr>
                <w:top w:val="single" w:sz="6" w:space="0" w:color="112449"/>
                <w:left w:val="single" w:sz="6" w:space="0" w:color="112449"/>
                <w:bottom w:val="single" w:sz="6" w:space="0" w:color="112449"/>
                <w:right w:val="single" w:sz="6" w:space="0" w:color="112449"/>
              </w:divBdr>
              <w:divsChild>
                <w:div w:id="1846824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212512">
      <w:bodyDiv w:val="1"/>
      <w:marLeft w:val="0"/>
      <w:marRight w:val="0"/>
      <w:marTop w:val="0"/>
      <w:marBottom w:val="0"/>
      <w:divBdr>
        <w:top w:val="none" w:sz="0" w:space="0" w:color="auto"/>
        <w:left w:val="none" w:sz="0" w:space="0" w:color="auto"/>
        <w:bottom w:val="none" w:sz="0" w:space="0" w:color="auto"/>
        <w:right w:val="none" w:sz="0" w:space="0" w:color="auto"/>
      </w:divBdr>
      <w:divsChild>
        <w:div w:id="1396054129">
          <w:marLeft w:val="2550"/>
          <w:marRight w:val="0"/>
          <w:marTop w:val="0"/>
          <w:marBottom w:val="0"/>
          <w:divBdr>
            <w:top w:val="none" w:sz="0" w:space="0" w:color="auto"/>
            <w:left w:val="none" w:sz="0" w:space="0" w:color="auto"/>
            <w:bottom w:val="none" w:sz="0" w:space="0" w:color="auto"/>
            <w:right w:val="none" w:sz="0" w:space="0" w:color="auto"/>
          </w:divBdr>
        </w:div>
      </w:divsChild>
    </w:div>
    <w:div w:id="598874991">
      <w:bodyDiv w:val="1"/>
      <w:marLeft w:val="0"/>
      <w:marRight w:val="0"/>
      <w:marTop w:val="0"/>
      <w:marBottom w:val="0"/>
      <w:divBdr>
        <w:top w:val="none" w:sz="0" w:space="0" w:color="auto"/>
        <w:left w:val="none" w:sz="0" w:space="0" w:color="auto"/>
        <w:bottom w:val="none" w:sz="0" w:space="0" w:color="auto"/>
        <w:right w:val="none" w:sz="0" w:space="0" w:color="auto"/>
      </w:divBdr>
      <w:divsChild>
        <w:div w:id="1286160556">
          <w:marLeft w:val="0"/>
          <w:marRight w:val="0"/>
          <w:marTop w:val="0"/>
          <w:marBottom w:val="0"/>
          <w:divBdr>
            <w:top w:val="none" w:sz="0" w:space="0" w:color="auto"/>
            <w:left w:val="none" w:sz="0" w:space="0" w:color="auto"/>
            <w:bottom w:val="none" w:sz="0" w:space="0" w:color="auto"/>
            <w:right w:val="none" w:sz="0" w:space="0" w:color="auto"/>
          </w:divBdr>
          <w:divsChild>
            <w:div w:id="1865052667">
              <w:marLeft w:val="3225"/>
              <w:marRight w:val="0"/>
              <w:marTop w:val="0"/>
              <w:marBottom w:val="0"/>
              <w:divBdr>
                <w:top w:val="none" w:sz="0" w:space="0" w:color="auto"/>
                <w:left w:val="none" w:sz="0" w:space="0" w:color="auto"/>
                <w:bottom w:val="none" w:sz="0" w:space="0" w:color="auto"/>
                <w:right w:val="none" w:sz="0" w:space="0" w:color="auto"/>
              </w:divBdr>
              <w:divsChild>
                <w:div w:id="2103451469">
                  <w:marLeft w:val="90"/>
                  <w:marRight w:val="0"/>
                  <w:marTop w:val="0"/>
                  <w:marBottom w:val="0"/>
                  <w:divBdr>
                    <w:top w:val="single" w:sz="6" w:space="0" w:color="EEEEEE"/>
                    <w:left w:val="none" w:sz="0" w:space="0" w:color="auto"/>
                    <w:bottom w:val="none" w:sz="0" w:space="0" w:color="auto"/>
                    <w:right w:val="none" w:sz="0" w:space="0" w:color="auto"/>
                  </w:divBdr>
                  <w:divsChild>
                    <w:div w:id="1699507614">
                      <w:marLeft w:val="0"/>
                      <w:marRight w:val="0"/>
                      <w:marTop w:val="0"/>
                      <w:marBottom w:val="0"/>
                      <w:divBdr>
                        <w:top w:val="none" w:sz="0" w:space="0" w:color="auto"/>
                        <w:left w:val="none" w:sz="0" w:space="0" w:color="auto"/>
                        <w:bottom w:val="none" w:sz="0" w:space="0" w:color="auto"/>
                        <w:right w:val="none" w:sz="0" w:space="0" w:color="auto"/>
                      </w:divBdr>
                      <w:divsChild>
                        <w:div w:id="875430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745995">
      <w:bodyDiv w:val="1"/>
      <w:marLeft w:val="0"/>
      <w:marRight w:val="0"/>
      <w:marTop w:val="0"/>
      <w:marBottom w:val="0"/>
      <w:divBdr>
        <w:top w:val="none" w:sz="0" w:space="0" w:color="auto"/>
        <w:left w:val="none" w:sz="0" w:space="0" w:color="auto"/>
        <w:bottom w:val="none" w:sz="0" w:space="0" w:color="auto"/>
        <w:right w:val="none" w:sz="0" w:space="0" w:color="auto"/>
      </w:divBdr>
      <w:divsChild>
        <w:div w:id="1820809106">
          <w:marLeft w:val="0"/>
          <w:marRight w:val="0"/>
          <w:marTop w:val="0"/>
          <w:marBottom w:val="0"/>
          <w:divBdr>
            <w:top w:val="none" w:sz="0" w:space="0" w:color="auto"/>
            <w:left w:val="none" w:sz="0" w:space="0" w:color="auto"/>
            <w:bottom w:val="none" w:sz="0" w:space="0" w:color="auto"/>
            <w:right w:val="none" w:sz="0" w:space="0" w:color="auto"/>
          </w:divBdr>
          <w:divsChild>
            <w:div w:id="1435322983">
              <w:marLeft w:val="3225"/>
              <w:marRight w:val="0"/>
              <w:marTop w:val="0"/>
              <w:marBottom w:val="0"/>
              <w:divBdr>
                <w:top w:val="none" w:sz="0" w:space="0" w:color="auto"/>
                <w:left w:val="none" w:sz="0" w:space="0" w:color="auto"/>
                <w:bottom w:val="none" w:sz="0" w:space="0" w:color="auto"/>
                <w:right w:val="none" w:sz="0" w:space="0" w:color="auto"/>
              </w:divBdr>
              <w:divsChild>
                <w:div w:id="1277519554">
                  <w:marLeft w:val="90"/>
                  <w:marRight w:val="0"/>
                  <w:marTop w:val="0"/>
                  <w:marBottom w:val="0"/>
                  <w:divBdr>
                    <w:top w:val="single" w:sz="6" w:space="0" w:color="EEEEEE"/>
                    <w:left w:val="none" w:sz="0" w:space="0" w:color="auto"/>
                    <w:bottom w:val="none" w:sz="0" w:space="0" w:color="auto"/>
                    <w:right w:val="none" w:sz="0" w:space="0" w:color="auto"/>
                  </w:divBdr>
                  <w:divsChild>
                    <w:div w:id="887642390">
                      <w:marLeft w:val="0"/>
                      <w:marRight w:val="0"/>
                      <w:marTop w:val="0"/>
                      <w:marBottom w:val="0"/>
                      <w:divBdr>
                        <w:top w:val="none" w:sz="0" w:space="0" w:color="auto"/>
                        <w:left w:val="none" w:sz="0" w:space="0" w:color="auto"/>
                        <w:bottom w:val="none" w:sz="0" w:space="0" w:color="auto"/>
                        <w:right w:val="none" w:sz="0" w:space="0" w:color="auto"/>
                      </w:divBdr>
                      <w:divsChild>
                        <w:div w:id="213189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8611">
      <w:bodyDiv w:val="1"/>
      <w:marLeft w:val="0"/>
      <w:marRight w:val="0"/>
      <w:marTop w:val="0"/>
      <w:marBottom w:val="0"/>
      <w:divBdr>
        <w:top w:val="none" w:sz="0" w:space="0" w:color="auto"/>
        <w:left w:val="none" w:sz="0" w:space="0" w:color="auto"/>
        <w:bottom w:val="none" w:sz="0" w:space="0" w:color="auto"/>
        <w:right w:val="none" w:sz="0" w:space="0" w:color="auto"/>
      </w:divBdr>
      <w:divsChild>
        <w:div w:id="654990066">
          <w:marLeft w:val="0"/>
          <w:marRight w:val="0"/>
          <w:marTop w:val="0"/>
          <w:marBottom w:val="0"/>
          <w:divBdr>
            <w:top w:val="none" w:sz="0" w:space="0" w:color="auto"/>
            <w:left w:val="none" w:sz="0" w:space="0" w:color="auto"/>
            <w:bottom w:val="none" w:sz="0" w:space="0" w:color="auto"/>
            <w:right w:val="none" w:sz="0" w:space="0" w:color="auto"/>
          </w:divBdr>
          <w:divsChild>
            <w:div w:id="1131749779">
              <w:marLeft w:val="3225"/>
              <w:marRight w:val="0"/>
              <w:marTop w:val="0"/>
              <w:marBottom w:val="0"/>
              <w:divBdr>
                <w:top w:val="none" w:sz="0" w:space="0" w:color="auto"/>
                <w:left w:val="none" w:sz="0" w:space="0" w:color="auto"/>
                <w:bottom w:val="none" w:sz="0" w:space="0" w:color="auto"/>
                <w:right w:val="none" w:sz="0" w:space="0" w:color="auto"/>
              </w:divBdr>
              <w:divsChild>
                <w:div w:id="1158769336">
                  <w:marLeft w:val="90"/>
                  <w:marRight w:val="0"/>
                  <w:marTop w:val="0"/>
                  <w:marBottom w:val="0"/>
                  <w:divBdr>
                    <w:top w:val="single" w:sz="6" w:space="0" w:color="EEEEEE"/>
                    <w:left w:val="none" w:sz="0" w:space="0" w:color="auto"/>
                    <w:bottom w:val="none" w:sz="0" w:space="0" w:color="auto"/>
                    <w:right w:val="none" w:sz="0" w:space="0" w:color="auto"/>
                  </w:divBdr>
                  <w:divsChild>
                    <w:div w:id="155342105">
                      <w:marLeft w:val="0"/>
                      <w:marRight w:val="0"/>
                      <w:marTop w:val="0"/>
                      <w:marBottom w:val="0"/>
                      <w:divBdr>
                        <w:top w:val="none" w:sz="0" w:space="0" w:color="auto"/>
                        <w:left w:val="none" w:sz="0" w:space="0" w:color="auto"/>
                        <w:bottom w:val="none" w:sz="0" w:space="0" w:color="auto"/>
                        <w:right w:val="none" w:sz="0" w:space="0" w:color="auto"/>
                      </w:divBdr>
                      <w:divsChild>
                        <w:div w:id="928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5762340">
      <w:bodyDiv w:val="1"/>
      <w:marLeft w:val="0"/>
      <w:marRight w:val="0"/>
      <w:marTop w:val="0"/>
      <w:marBottom w:val="0"/>
      <w:divBdr>
        <w:top w:val="none" w:sz="0" w:space="0" w:color="auto"/>
        <w:left w:val="none" w:sz="0" w:space="0" w:color="auto"/>
        <w:bottom w:val="none" w:sz="0" w:space="0" w:color="auto"/>
        <w:right w:val="none" w:sz="0" w:space="0" w:color="auto"/>
      </w:divBdr>
      <w:divsChild>
        <w:div w:id="1720863520">
          <w:marLeft w:val="0"/>
          <w:marRight w:val="0"/>
          <w:marTop w:val="0"/>
          <w:marBottom w:val="0"/>
          <w:divBdr>
            <w:top w:val="none" w:sz="0" w:space="0" w:color="auto"/>
            <w:left w:val="none" w:sz="0" w:space="0" w:color="auto"/>
            <w:bottom w:val="none" w:sz="0" w:space="0" w:color="auto"/>
            <w:right w:val="none" w:sz="0" w:space="0" w:color="auto"/>
          </w:divBdr>
          <w:divsChild>
            <w:div w:id="1754081065">
              <w:marLeft w:val="3225"/>
              <w:marRight w:val="0"/>
              <w:marTop w:val="0"/>
              <w:marBottom w:val="0"/>
              <w:divBdr>
                <w:top w:val="none" w:sz="0" w:space="0" w:color="auto"/>
                <w:left w:val="none" w:sz="0" w:space="0" w:color="auto"/>
                <w:bottom w:val="none" w:sz="0" w:space="0" w:color="auto"/>
                <w:right w:val="none" w:sz="0" w:space="0" w:color="auto"/>
              </w:divBdr>
              <w:divsChild>
                <w:div w:id="1403288834">
                  <w:marLeft w:val="90"/>
                  <w:marRight w:val="0"/>
                  <w:marTop w:val="0"/>
                  <w:marBottom w:val="0"/>
                  <w:divBdr>
                    <w:top w:val="single" w:sz="6" w:space="0" w:color="EEEEEE"/>
                    <w:left w:val="none" w:sz="0" w:space="0" w:color="auto"/>
                    <w:bottom w:val="none" w:sz="0" w:space="0" w:color="auto"/>
                    <w:right w:val="none" w:sz="0" w:space="0" w:color="auto"/>
                  </w:divBdr>
                  <w:divsChild>
                    <w:div w:id="2086148854">
                      <w:marLeft w:val="0"/>
                      <w:marRight w:val="0"/>
                      <w:marTop w:val="0"/>
                      <w:marBottom w:val="0"/>
                      <w:divBdr>
                        <w:top w:val="none" w:sz="0" w:space="0" w:color="auto"/>
                        <w:left w:val="none" w:sz="0" w:space="0" w:color="auto"/>
                        <w:bottom w:val="none" w:sz="0" w:space="0" w:color="auto"/>
                        <w:right w:val="none" w:sz="0" w:space="0" w:color="auto"/>
                      </w:divBdr>
                      <w:divsChild>
                        <w:div w:id="324208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6713493">
      <w:bodyDiv w:val="1"/>
      <w:marLeft w:val="0"/>
      <w:marRight w:val="0"/>
      <w:marTop w:val="0"/>
      <w:marBottom w:val="0"/>
      <w:divBdr>
        <w:top w:val="none" w:sz="0" w:space="0" w:color="auto"/>
        <w:left w:val="none" w:sz="0" w:space="0" w:color="auto"/>
        <w:bottom w:val="none" w:sz="0" w:space="0" w:color="auto"/>
        <w:right w:val="none" w:sz="0" w:space="0" w:color="auto"/>
      </w:divBdr>
      <w:divsChild>
        <w:div w:id="455099738">
          <w:marLeft w:val="2550"/>
          <w:marRight w:val="0"/>
          <w:marTop w:val="0"/>
          <w:marBottom w:val="0"/>
          <w:divBdr>
            <w:top w:val="none" w:sz="0" w:space="0" w:color="auto"/>
            <w:left w:val="none" w:sz="0" w:space="0" w:color="auto"/>
            <w:bottom w:val="none" w:sz="0" w:space="0" w:color="auto"/>
            <w:right w:val="none" w:sz="0" w:space="0" w:color="auto"/>
          </w:divBdr>
        </w:div>
      </w:divsChild>
    </w:div>
    <w:div w:id="991522435">
      <w:bodyDiv w:val="1"/>
      <w:marLeft w:val="0"/>
      <w:marRight w:val="0"/>
      <w:marTop w:val="0"/>
      <w:marBottom w:val="0"/>
      <w:divBdr>
        <w:top w:val="none" w:sz="0" w:space="0" w:color="auto"/>
        <w:left w:val="none" w:sz="0" w:space="0" w:color="auto"/>
        <w:bottom w:val="none" w:sz="0" w:space="0" w:color="auto"/>
        <w:right w:val="none" w:sz="0" w:space="0" w:color="auto"/>
      </w:divBdr>
      <w:divsChild>
        <w:div w:id="197744214">
          <w:marLeft w:val="2550"/>
          <w:marRight w:val="0"/>
          <w:marTop w:val="0"/>
          <w:marBottom w:val="0"/>
          <w:divBdr>
            <w:top w:val="none" w:sz="0" w:space="0" w:color="auto"/>
            <w:left w:val="none" w:sz="0" w:space="0" w:color="auto"/>
            <w:bottom w:val="none" w:sz="0" w:space="0" w:color="auto"/>
            <w:right w:val="none" w:sz="0" w:space="0" w:color="auto"/>
          </w:divBdr>
        </w:div>
      </w:divsChild>
    </w:div>
    <w:div w:id="1058626517">
      <w:bodyDiv w:val="1"/>
      <w:marLeft w:val="0"/>
      <w:marRight w:val="0"/>
      <w:marTop w:val="0"/>
      <w:marBottom w:val="0"/>
      <w:divBdr>
        <w:top w:val="none" w:sz="0" w:space="0" w:color="auto"/>
        <w:left w:val="none" w:sz="0" w:space="0" w:color="auto"/>
        <w:bottom w:val="none" w:sz="0" w:space="0" w:color="auto"/>
        <w:right w:val="none" w:sz="0" w:space="0" w:color="auto"/>
      </w:divBdr>
    </w:div>
    <w:div w:id="1491363566">
      <w:bodyDiv w:val="1"/>
      <w:marLeft w:val="0"/>
      <w:marRight w:val="0"/>
      <w:marTop w:val="0"/>
      <w:marBottom w:val="0"/>
      <w:divBdr>
        <w:top w:val="none" w:sz="0" w:space="0" w:color="auto"/>
        <w:left w:val="none" w:sz="0" w:space="0" w:color="auto"/>
        <w:bottom w:val="none" w:sz="0" w:space="0" w:color="auto"/>
        <w:right w:val="none" w:sz="0" w:space="0" w:color="auto"/>
      </w:divBdr>
      <w:divsChild>
        <w:div w:id="716589964">
          <w:marLeft w:val="0"/>
          <w:marRight w:val="0"/>
          <w:marTop w:val="0"/>
          <w:marBottom w:val="0"/>
          <w:divBdr>
            <w:top w:val="none" w:sz="0" w:space="0" w:color="auto"/>
            <w:left w:val="none" w:sz="0" w:space="0" w:color="auto"/>
            <w:bottom w:val="none" w:sz="0" w:space="0" w:color="auto"/>
            <w:right w:val="none" w:sz="0" w:space="0" w:color="auto"/>
          </w:divBdr>
          <w:divsChild>
            <w:div w:id="538779017">
              <w:marLeft w:val="3225"/>
              <w:marRight w:val="0"/>
              <w:marTop w:val="0"/>
              <w:marBottom w:val="0"/>
              <w:divBdr>
                <w:top w:val="none" w:sz="0" w:space="0" w:color="auto"/>
                <w:left w:val="none" w:sz="0" w:space="0" w:color="auto"/>
                <w:bottom w:val="none" w:sz="0" w:space="0" w:color="auto"/>
                <w:right w:val="none" w:sz="0" w:space="0" w:color="auto"/>
              </w:divBdr>
              <w:divsChild>
                <w:div w:id="882474210">
                  <w:marLeft w:val="90"/>
                  <w:marRight w:val="0"/>
                  <w:marTop w:val="0"/>
                  <w:marBottom w:val="0"/>
                  <w:divBdr>
                    <w:top w:val="single" w:sz="6" w:space="0" w:color="EEEEEE"/>
                    <w:left w:val="none" w:sz="0" w:space="0" w:color="auto"/>
                    <w:bottom w:val="none" w:sz="0" w:space="0" w:color="auto"/>
                    <w:right w:val="none" w:sz="0" w:space="0" w:color="auto"/>
                  </w:divBdr>
                  <w:divsChild>
                    <w:div w:id="93482243">
                      <w:marLeft w:val="0"/>
                      <w:marRight w:val="0"/>
                      <w:marTop w:val="0"/>
                      <w:marBottom w:val="0"/>
                      <w:divBdr>
                        <w:top w:val="none" w:sz="0" w:space="0" w:color="auto"/>
                        <w:left w:val="none" w:sz="0" w:space="0" w:color="auto"/>
                        <w:bottom w:val="none" w:sz="0" w:space="0" w:color="auto"/>
                        <w:right w:val="none" w:sz="0" w:space="0" w:color="auto"/>
                      </w:divBdr>
                      <w:divsChild>
                        <w:div w:id="1415132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278399">
      <w:bodyDiv w:val="1"/>
      <w:marLeft w:val="0"/>
      <w:marRight w:val="0"/>
      <w:marTop w:val="0"/>
      <w:marBottom w:val="0"/>
      <w:divBdr>
        <w:top w:val="none" w:sz="0" w:space="0" w:color="auto"/>
        <w:left w:val="none" w:sz="0" w:space="0" w:color="auto"/>
        <w:bottom w:val="none" w:sz="0" w:space="0" w:color="auto"/>
        <w:right w:val="none" w:sz="0" w:space="0" w:color="auto"/>
      </w:divBdr>
      <w:divsChild>
        <w:div w:id="1364745805">
          <w:marLeft w:val="0"/>
          <w:marRight w:val="0"/>
          <w:marTop w:val="0"/>
          <w:marBottom w:val="0"/>
          <w:divBdr>
            <w:top w:val="none" w:sz="0" w:space="0" w:color="auto"/>
            <w:left w:val="none" w:sz="0" w:space="0" w:color="auto"/>
            <w:bottom w:val="none" w:sz="0" w:space="0" w:color="auto"/>
            <w:right w:val="none" w:sz="0" w:space="0" w:color="auto"/>
          </w:divBdr>
          <w:divsChild>
            <w:div w:id="716929174">
              <w:marLeft w:val="3225"/>
              <w:marRight w:val="0"/>
              <w:marTop w:val="0"/>
              <w:marBottom w:val="0"/>
              <w:divBdr>
                <w:top w:val="none" w:sz="0" w:space="0" w:color="auto"/>
                <w:left w:val="none" w:sz="0" w:space="0" w:color="auto"/>
                <w:bottom w:val="none" w:sz="0" w:space="0" w:color="auto"/>
                <w:right w:val="none" w:sz="0" w:space="0" w:color="auto"/>
              </w:divBdr>
              <w:divsChild>
                <w:div w:id="542330573">
                  <w:marLeft w:val="90"/>
                  <w:marRight w:val="0"/>
                  <w:marTop w:val="0"/>
                  <w:marBottom w:val="0"/>
                  <w:divBdr>
                    <w:top w:val="single" w:sz="6" w:space="0" w:color="EEEEEE"/>
                    <w:left w:val="none" w:sz="0" w:space="0" w:color="auto"/>
                    <w:bottom w:val="none" w:sz="0" w:space="0" w:color="auto"/>
                    <w:right w:val="none" w:sz="0" w:space="0" w:color="auto"/>
                  </w:divBdr>
                  <w:divsChild>
                    <w:div w:id="1160541777">
                      <w:marLeft w:val="0"/>
                      <w:marRight w:val="0"/>
                      <w:marTop w:val="0"/>
                      <w:marBottom w:val="0"/>
                      <w:divBdr>
                        <w:top w:val="none" w:sz="0" w:space="0" w:color="auto"/>
                        <w:left w:val="none" w:sz="0" w:space="0" w:color="auto"/>
                        <w:bottom w:val="none" w:sz="0" w:space="0" w:color="auto"/>
                        <w:right w:val="none" w:sz="0" w:space="0" w:color="auto"/>
                      </w:divBdr>
                      <w:divsChild>
                        <w:div w:id="1464421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844343">
      <w:bodyDiv w:val="1"/>
      <w:marLeft w:val="0"/>
      <w:marRight w:val="0"/>
      <w:marTop w:val="0"/>
      <w:marBottom w:val="0"/>
      <w:divBdr>
        <w:top w:val="none" w:sz="0" w:space="0" w:color="auto"/>
        <w:left w:val="none" w:sz="0" w:space="0" w:color="auto"/>
        <w:bottom w:val="none" w:sz="0" w:space="0" w:color="auto"/>
        <w:right w:val="none" w:sz="0" w:space="0" w:color="auto"/>
      </w:divBdr>
      <w:divsChild>
        <w:div w:id="2080251025">
          <w:marLeft w:val="0"/>
          <w:marRight w:val="0"/>
          <w:marTop w:val="0"/>
          <w:marBottom w:val="0"/>
          <w:divBdr>
            <w:top w:val="none" w:sz="0" w:space="0" w:color="auto"/>
            <w:left w:val="none" w:sz="0" w:space="0" w:color="auto"/>
            <w:bottom w:val="none" w:sz="0" w:space="0" w:color="auto"/>
            <w:right w:val="none" w:sz="0" w:space="0" w:color="auto"/>
          </w:divBdr>
          <w:divsChild>
            <w:div w:id="658776890">
              <w:marLeft w:val="3225"/>
              <w:marRight w:val="0"/>
              <w:marTop w:val="0"/>
              <w:marBottom w:val="0"/>
              <w:divBdr>
                <w:top w:val="none" w:sz="0" w:space="0" w:color="auto"/>
                <w:left w:val="none" w:sz="0" w:space="0" w:color="auto"/>
                <w:bottom w:val="none" w:sz="0" w:space="0" w:color="auto"/>
                <w:right w:val="none" w:sz="0" w:space="0" w:color="auto"/>
              </w:divBdr>
              <w:divsChild>
                <w:div w:id="1132021743">
                  <w:marLeft w:val="90"/>
                  <w:marRight w:val="0"/>
                  <w:marTop w:val="0"/>
                  <w:marBottom w:val="0"/>
                  <w:divBdr>
                    <w:top w:val="single" w:sz="6" w:space="0" w:color="EEEEEE"/>
                    <w:left w:val="none" w:sz="0" w:space="0" w:color="auto"/>
                    <w:bottom w:val="none" w:sz="0" w:space="0" w:color="auto"/>
                    <w:right w:val="none" w:sz="0" w:space="0" w:color="auto"/>
                  </w:divBdr>
                  <w:divsChild>
                    <w:div w:id="1620140517">
                      <w:marLeft w:val="0"/>
                      <w:marRight w:val="0"/>
                      <w:marTop w:val="0"/>
                      <w:marBottom w:val="0"/>
                      <w:divBdr>
                        <w:top w:val="none" w:sz="0" w:space="0" w:color="auto"/>
                        <w:left w:val="none" w:sz="0" w:space="0" w:color="auto"/>
                        <w:bottom w:val="none" w:sz="0" w:space="0" w:color="auto"/>
                        <w:right w:val="none" w:sz="0" w:space="0" w:color="auto"/>
                      </w:divBdr>
                      <w:divsChild>
                        <w:div w:id="64377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321912">
      <w:bodyDiv w:val="1"/>
      <w:marLeft w:val="0"/>
      <w:marRight w:val="0"/>
      <w:marTop w:val="0"/>
      <w:marBottom w:val="0"/>
      <w:divBdr>
        <w:top w:val="none" w:sz="0" w:space="0" w:color="auto"/>
        <w:left w:val="none" w:sz="0" w:space="0" w:color="auto"/>
        <w:bottom w:val="none" w:sz="0" w:space="0" w:color="auto"/>
        <w:right w:val="none" w:sz="0" w:space="0" w:color="auto"/>
      </w:divBdr>
      <w:divsChild>
        <w:div w:id="1668903146">
          <w:marLeft w:val="0"/>
          <w:marRight w:val="0"/>
          <w:marTop w:val="0"/>
          <w:marBottom w:val="0"/>
          <w:divBdr>
            <w:top w:val="none" w:sz="0" w:space="0" w:color="auto"/>
            <w:left w:val="none" w:sz="0" w:space="0" w:color="auto"/>
            <w:bottom w:val="none" w:sz="0" w:space="0" w:color="auto"/>
            <w:right w:val="none" w:sz="0" w:space="0" w:color="auto"/>
          </w:divBdr>
          <w:divsChild>
            <w:div w:id="1427115705">
              <w:marLeft w:val="3225"/>
              <w:marRight w:val="0"/>
              <w:marTop w:val="0"/>
              <w:marBottom w:val="0"/>
              <w:divBdr>
                <w:top w:val="none" w:sz="0" w:space="0" w:color="auto"/>
                <w:left w:val="none" w:sz="0" w:space="0" w:color="auto"/>
                <w:bottom w:val="none" w:sz="0" w:space="0" w:color="auto"/>
                <w:right w:val="none" w:sz="0" w:space="0" w:color="auto"/>
              </w:divBdr>
              <w:divsChild>
                <w:div w:id="66656890">
                  <w:marLeft w:val="90"/>
                  <w:marRight w:val="0"/>
                  <w:marTop w:val="0"/>
                  <w:marBottom w:val="0"/>
                  <w:divBdr>
                    <w:top w:val="single" w:sz="6" w:space="0" w:color="EEEEEE"/>
                    <w:left w:val="none" w:sz="0" w:space="0" w:color="auto"/>
                    <w:bottom w:val="none" w:sz="0" w:space="0" w:color="auto"/>
                    <w:right w:val="none" w:sz="0" w:space="0" w:color="auto"/>
                  </w:divBdr>
                  <w:divsChild>
                    <w:div w:id="1588041">
                      <w:marLeft w:val="0"/>
                      <w:marRight w:val="0"/>
                      <w:marTop w:val="0"/>
                      <w:marBottom w:val="0"/>
                      <w:divBdr>
                        <w:top w:val="none" w:sz="0" w:space="0" w:color="auto"/>
                        <w:left w:val="none" w:sz="0" w:space="0" w:color="auto"/>
                        <w:bottom w:val="none" w:sz="0" w:space="0" w:color="auto"/>
                        <w:right w:val="none" w:sz="0" w:space="0" w:color="auto"/>
                      </w:divBdr>
                      <w:divsChild>
                        <w:div w:id="626855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7728123">
      <w:bodyDiv w:val="1"/>
      <w:marLeft w:val="0"/>
      <w:marRight w:val="0"/>
      <w:marTop w:val="0"/>
      <w:marBottom w:val="0"/>
      <w:divBdr>
        <w:top w:val="none" w:sz="0" w:space="0" w:color="auto"/>
        <w:left w:val="none" w:sz="0" w:space="0" w:color="auto"/>
        <w:bottom w:val="none" w:sz="0" w:space="0" w:color="auto"/>
        <w:right w:val="none" w:sz="0" w:space="0" w:color="auto"/>
      </w:divBdr>
      <w:divsChild>
        <w:div w:id="948661736">
          <w:marLeft w:val="0"/>
          <w:marRight w:val="0"/>
          <w:marTop w:val="0"/>
          <w:marBottom w:val="0"/>
          <w:divBdr>
            <w:top w:val="none" w:sz="0" w:space="0" w:color="auto"/>
            <w:left w:val="none" w:sz="0" w:space="0" w:color="auto"/>
            <w:bottom w:val="none" w:sz="0" w:space="0" w:color="auto"/>
            <w:right w:val="none" w:sz="0" w:space="0" w:color="auto"/>
          </w:divBdr>
          <w:divsChild>
            <w:div w:id="138036537">
              <w:marLeft w:val="3225"/>
              <w:marRight w:val="0"/>
              <w:marTop w:val="0"/>
              <w:marBottom w:val="0"/>
              <w:divBdr>
                <w:top w:val="none" w:sz="0" w:space="0" w:color="auto"/>
                <w:left w:val="none" w:sz="0" w:space="0" w:color="auto"/>
                <w:bottom w:val="none" w:sz="0" w:space="0" w:color="auto"/>
                <w:right w:val="none" w:sz="0" w:space="0" w:color="auto"/>
              </w:divBdr>
              <w:divsChild>
                <w:div w:id="8412250">
                  <w:marLeft w:val="90"/>
                  <w:marRight w:val="0"/>
                  <w:marTop w:val="0"/>
                  <w:marBottom w:val="0"/>
                  <w:divBdr>
                    <w:top w:val="single" w:sz="6" w:space="0" w:color="EEEEEE"/>
                    <w:left w:val="none" w:sz="0" w:space="0" w:color="auto"/>
                    <w:bottom w:val="none" w:sz="0" w:space="0" w:color="auto"/>
                    <w:right w:val="none" w:sz="0" w:space="0" w:color="auto"/>
                  </w:divBdr>
                  <w:divsChild>
                    <w:div w:id="805391152">
                      <w:marLeft w:val="0"/>
                      <w:marRight w:val="0"/>
                      <w:marTop w:val="0"/>
                      <w:marBottom w:val="0"/>
                      <w:divBdr>
                        <w:top w:val="none" w:sz="0" w:space="0" w:color="auto"/>
                        <w:left w:val="none" w:sz="0" w:space="0" w:color="auto"/>
                        <w:bottom w:val="none" w:sz="0" w:space="0" w:color="auto"/>
                        <w:right w:val="none" w:sz="0" w:space="0" w:color="auto"/>
                      </w:divBdr>
                      <w:divsChild>
                        <w:div w:id="187927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6772764">
      <w:bodyDiv w:val="1"/>
      <w:marLeft w:val="0"/>
      <w:marRight w:val="0"/>
      <w:marTop w:val="0"/>
      <w:marBottom w:val="0"/>
      <w:divBdr>
        <w:top w:val="none" w:sz="0" w:space="0" w:color="auto"/>
        <w:left w:val="none" w:sz="0" w:space="0" w:color="auto"/>
        <w:bottom w:val="none" w:sz="0" w:space="0" w:color="auto"/>
        <w:right w:val="none" w:sz="0" w:space="0" w:color="auto"/>
      </w:divBdr>
      <w:divsChild>
        <w:div w:id="1571034544">
          <w:marLeft w:val="0"/>
          <w:marRight w:val="0"/>
          <w:marTop w:val="0"/>
          <w:marBottom w:val="0"/>
          <w:divBdr>
            <w:top w:val="none" w:sz="0" w:space="0" w:color="auto"/>
            <w:left w:val="none" w:sz="0" w:space="0" w:color="auto"/>
            <w:bottom w:val="none" w:sz="0" w:space="0" w:color="auto"/>
            <w:right w:val="none" w:sz="0" w:space="0" w:color="auto"/>
          </w:divBdr>
          <w:divsChild>
            <w:div w:id="1470366295">
              <w:marLeft w:val="3225"/>
              <w:marRight w:val="0"/>
              <w:marTop w:val="0"/>
              <w:marBottom w:val="0"/>
              <w:divBdr>
                <w:top w:val="none" w:sz="0" w:space="0" w:color="auto"/>
                <w:left w:val="none" w:sz="0" w:space="0" w:color="auto"/>
                <w:bottom w:val="none" w:sz="0" w:space="0" w:color="auto"/>
                <w:right w:val="none" w:sz="0" w:space="0" w:color="auto"/>
              </w:divBdr>
              <w:divsChild>
                <w:div w:id="1277567581">
                  <w:marLeft w:val="90"/>
                  <w:marRight w:val="0"/>
                  <w:marTop w:val="0"/>
                  <w:marBottom w:val="0"/>
                  <w:divBdr>
                    <w:top w:val="single" w:sz="6" w:space="0" w:color="EEEEEE"/>
                    <w:left w:val="none" w:sz="0" w:space="0" w:color="auto"/>
                    <w:bottom w:val="none" w:sz="0" w:space="0" w:color="auto"/>
                    <w:right w:val="none" w:sz="0" w:space="0" w:color="auto"/>
                  </w:divBdr>
                  <w:divsChild>
                    <w:div w:id="2129203767">
                      <w:marLeft w:val="0"/>
                      <w:marRight w:val="0"/>
                      <w:marTop w:val="0"/>
                      <w:marBottom w:val="0"/>
                      <w:divBdr>
                        <w:top w:val="none" w:sz="0" w:space="0" w:color="auto"/>
                        <w:left w:val="none" w:sz="0" w:space="0" w:color="auto"/>
                        <w:bottom w:val="none" w:sz="0" w:space="0" w:color="auto"/>
                        <w:right w:val="none" w:sz="0" w:space="0" w:color="auto"/>
                      </w:divBdr>
                      <w:divsChild>
                        <w:div w:id="2780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www.milieu.b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_rels/footnotes.xml.rels><?xml version="1.0" encoding="UTF-8" standalone="yes"?>
<Relationships xmlns="http://schemas.openxmlformats.org/package/2006/relationships"><Relationship Id="rId13" Type="http://schemas.openxmlformats.org/officeDocument/2006/relationships/hyperlink" Target="https://net.jogtar.hu/jr/gen/hjegy_doc.cgi?docid=a0700114.kor" TargetMode="External"/><Relationship Id="rId18" Type="http://schemas.openxmlformats.org/officeDocument/2006/relationships/hyperlink" Target="https://net.jogtar.hu/jr/gen/hjegy_doc.cgi?docid=A0700002.TV" TargetMode="External"/><Relationship Id="rId26" Type="http://schemas.openxmlformats.org/officeDocument/2006/relationships/hyperlink" Target="https://net.jogtar.hu/jr/gen/hjegy_doc.cgi?docid=A1300237.TV" TargetMode="External"/><Relationship Id="rId39" Type="http://schemas.openxmlformats.org/officeDocument/2006/relationships/hyperlink" Target="https://mno.hu/gazdasag/kotvenybiznisz-meg-mindig-johet-penz-a-kozvetitoknek-2450568" TargetMode="External"/><Relationship Id="rId21" Type="http://schemas.openxmlformats.org/officeDocument/2006/relationships/hyperlink" Target="https://transparency.hu/wp-content/uploads/2017/01/In-Whose-Interest_Shadows-over-the-Hungarian-Residency-Bond-Program.pdf" TargetMode="External"/><Relationship Id="rId34" Type="http://schemas.openxmlformats.org/officeDocument/2006/relationships/hyperlink" Target="https://net.jogtar.hu/jr/gen/hjegy_doc.cgi?docid=A0700002.TV" TargetMode="External"/><Relationship Id="rId42" Type="http://schemas.openxmlformats.org/officeDocument/2006/relationships/hyperlink" Target="https://net.jogtar.hu/jr/gen/hjegy_doc.cgi?docid=A0700002.TV" TargetMode="External"/><Relationship Id="rId47" Type="http://schemas.openxmlformats.org/officeDocument/2006/relationships/hyperlink" Target="http://www.bmbah.hu/index.php?option=com_k2&amp;view=item&amp;layout=item&amp;id=488&amp;Itemid=358&amp;lang=hu" TargetMode="External"/><Relationship Id="rId50" Type="http://schemas.openxmlformats.org/officeDocument/2006/relationships/hyperlink" Target="https://net.jogtar.hu/jr/gen/hjegy_doc.cgi?docid=A0700002.TV" TargetMode="External"/><Relationship Id="rId55" Type="http://schemas.openxmlformats.org/officeDocument/2006/relationships/hyperlink" Target="https://net.jogtar.hu/jr/gen/hjegy_doc.cgi?docid=A0700002.TV" TargetMode="External"/><Relationship Id="rId63" Type="http://schemas.openxmlformats.org/officeDocument/2006/relationships/hyperlink" Target="https://net.jogtar.hu/jr/gen/hjegy_doc.cgi?docid=A0700002.TV" TargetMode="External"/><Relationship Id="rId68" Type="http://schemas.openxmlformats.org/officeDocument/2006/relationships/hyperlink" Target="https://net.jogtar.hu/jr/gen/hjegy_doc.cgi?docid=A0700002.TV" TargetMode="External"/><Relationship Id="rId76" Type="http://schemas.openxmlformats.org/officeDocument/2006/relationships/hyperlink" Target="https://net.jogtar.hu/jr/gen/hjegy_doc.cgi?docid=A0700002.TV" TargetMode="External"/><Relationship Id="rId84" Type="http://schemas.openxmlformats.org/officeDocument/2006/relationships/hyperlink" Target="https://net.jogtar.hu/jr/gen/hjegy_doc.cgi?docid=A0700002.TV" TargetMode="External"/><Relationship Id="rId89" Type="http://schemas.openxmlformats.org/officeDocument/2006/relationships/hyperlink" Target="http://act.com.mt/media/images/active/downloads/Comparative%20Analysis_inc.%20MRVP_Final.pdf" TargetMode="External"/><Relationship Id="rId7" Type="http://schemas.openxmlformats.org/officeDocument/2006/relationships/hyperlink" Target="https://net.jogtar.hu/jr/gen/hjegy_doc.cgi?docid=A0700002.TV" TargetMode="External"/><Relationship Id="rId71" Type="http://schemas.openxmlformats.org/officeDocument/2006/relationships/hyperlink" Target="https://net.jogtar.hu/jr/gen/hjegy_doc.cgi?docid=A0700002.TV" TargetMode="External"/><Relationship Id="rId2" Type="http://schemas.openxmlformats.org/officeDocument/2006/relationships/hyperlink" Target="https://net.jogtar.hu/jr/gen/hjegy_doc.cgi?docid=A0700002.TV" TargetMode="External"/><Relationship Id="rId16" Type="http://schemas.openxmlformats.org/officeDocument/2006/relationships/hyperlink" Target="https://net.jogtar.hu/jr/gen/hjegy_doc.cgi?docid=A0700002.TV" TargetMode="External"/><Relationship Id="rId29" Type="http://schemas.openxmlformats.org/officeDocument/2006/relationships/hyperlink" Target="https://net.jogtar.hu/jr/gen/hjegy_doc.cgi?docid=A0700002.TV" TargetMode="External"/><Relationship Id="rId11" Type="http://schemas.openxmlformats.org/officeDocument/2006/relationships/hyperlink" Target="https://net.jogtar.hu/jr/gen/hjegy_doc.cgi?docid=a0700114.kor" TargetMode="External"/><Relationship Id="rId24" Type="http://schemas.openxmlformats.org/officeDocument/2006/relationships/hyperlink" Target="https://net.jogtar.hu/jr/gen/hjegy_doc.cgi?docid=A0700002.TV" TargetMode="External"/><Relationship Id="rId32" Type="http://schemas.openxmlformats.org/officeDocument/2006/relationships/hyperlink" Target="https://net.jogtar.hu/jr/gen/hjegy_doc.cgi?docid=A0700002.TV" TargetMode="External"/><Relationship Id="rId37" Type="http://schemas.openxmlformats.org/officeDocument/2006/relationships/hyperlink" Target="https://net.jogtar.hu/jr/gen/hjegy_doc.cgi?docid=A0700002.TV" TargetMode="External"/><Relationship Id="rId40" Type="http://schemas.openxmlformats.org/officeDocument/2006/relationships/hyperlink" Target="https://net.jogtar.hu/jr/gen/hjegy_doc.cgi?docid=A0700002.TV" TargetMode="External"/><Relationship Id="rId45" Type="http://schemas.openxmlformats.org/officeDocument/2006/relationships/hyperlink" Target="https://net.jogtar.hu/jr/gen/hjegy_doc.cgi?docid=A0700002.TV" TargetMode="External"/><Relationship Id="rId53" Type="http://schemas.openxmlformats.org/officeDocument/2006/relationships/hyperlink" Target="http://www.parlament.hu/web/gazdasagi-bizottsag/informacio-a-letelepedesi-magyar-allamkotvenyrol?inheritRedirect=true" TargetMode="External"/><Relationship Id="rId58" Type="http://schemas.openxmlformats.org/officeDocument/2006/relationships/hyperlink" Target="http://www.parlament.hu/irom40/15714/15714-0001.pdf" TargetMode="External"/><Relationship Id="rId66" Type="http://schemas.openxmlformats.org/officeDocument/2006/relationships/hyperlink" Target="https://net.jogtar.hu/jr/gen/hjegy_doc.cgi?docid=A0700002.TV" TargetMode="External"/><Relationship Id="rId74" Type="http://schemas.openxmlformats.org/officeDocument/2006/relationships/hyperlink" Target="https://net.jogtar.hu/jr/gen/hjegy_doc.cgi?docid=A0700002.TV" TargetMode="External"/><Relationship Id="rId79" Type="http://schemas.openxmlformats.org/officeDocument/2006/relationships/hyperlink" Target="https://net.jogtar.hu/jr/gen/hjegy_doc.cgi?docid=A0700002.TV" TargetMode="External"/><Relationship Id="rId87" Type="http://schemas.openxmlformats.org/officeDocument/2006/relationships/hyperlink" Target="https://net.jogtar.hu/jr/gen/hjegy_doc.cgi?docid=A0700002.TV" TargetMode="External"/><Relationship Id="rId5" Type="http://schemas.openxmlformats.org/officeDocument/2006/relationships/hyperlink" Target="https://net.jogtar.hu/jr/gen/hjegy_doc.cgi?docid=A0700002.TV" TargetMode="External"/><Relationship Id="rId61" Type="http://schemas.openxmlformats.org/officeDocument/2006/relationships/hyperlink" Target="https://net.jogtar.hu/jr/gen/hjegy_doc.cgi?docid=A0700002.TV" TargetMode="External"/><Relationship Id="rId82" Type="http://schemas.openxmlformats.org/officeDocument/2006/relationships/hyperlink" Target="https://mno.hu/belfold/orosz-csaloval-is-uzletelt-a-kormany-1360303" TargetMode="External"/><Relationship Id="rId90" Type="http://schemas.openxmlformats.org/officeDocument/2006/relationships/hyperlink" Target="https://hu.tradingeconomics.com/hungary/government-bond-yield" TargetMode="External"/><Relationship Id="rId19" Type="http://schemas.openxmlformats.org/officeDocument/2006/relationships/hyperlink" Target="https://net.jogtar.hu/jr/gen/hjegy_doc.cgi?docid=A0700002.TV" TargetMode="External"/><Relationship Id="rId14" Type="http://schemas.openxmlformats.org/officeDocument/2006/relationships/hyperlink" Target="http://www.bmbah.hu/index.php?option=com_k2&amp;view=item&amp;layout=item&amp;id=488&amp;Itemid=358&amp;lang=hu" TargetMode="External"/><Relationship Id="rId22" Type="http://schemas.openxmlformats.org/officeDocument/2006/relationships/hyperlink" Target="https://net.jogtar.hu/jr/gen/hjegy_doc.cgi?docid=A0700002.TV" TargetMode="External"/><Relationship Id="rId27" Type="http://schemas.openxmlformats.org/officeDocument/2006/relationships/hyperlink" Target="http://www.kozlonyok.hu/nkonline/MKPDF/hiteles/MK13031.pdf" TargetMode="External"/><Relationship Id="rId30" Type="http://schemas.openxmlformats.org/officeDocument/2006/relationships/hyperlink" Target="https://net.jogtar.hu/jr/gen/hjegy_doc.cgi?docid=A0700002.TV" TargetMode="External"/><Relationship Id="rId35" Type="http://schemas.openxmlformats.org/officeDocument/2006/relationships/hyperlink" Target="https://net.jogtar.hu/jr/gen/hjegy_doc.cgi?docid=A0700002.TV" TargetMode="External"/><Relationship Id="rId43" Type="http://schemas.openxmlformats.org/officeDocument/2006/relationships/hyperlink" Target="https://net.jogtar.hu/jr/gen/hjegy_doc.cgi?docid=A0700002.TV" TargetMode="External"/><Relationship Id="rId48" Type="http://schemas.openxmlformats.org/officeDocument/2006/relationships/hyperlink" Target="https://net.jogtar.hu/jr/gen/hjegy_doc.cgi?docid=A0700002.TV" TargetMode="External"/><Relationship Id="rId56" Type="http://schemas.openxmlformats.org/officeDocument/2006/relationships/hyperlink" Target="http://www.parlament.hu/web/gazdasagi-bizottsag/informacio-a-letelepedesi-magyar-allamkotvenyrol?inheritRedirect=true" TargetMode="External"/><Relationship Id="rId64" Type="http://schemas.openxmlformats.org/officeDocument/2006/relationships/hyperlink" Target="https://net.jogtar.hu/jr/gen/hjegy_doc.cgi?docid=A0700002.TV" TargetMode="External"/><Relationship Id="rId69" Type="http://schemas.openxmlformats.org/officeDocument/2006/relationships/hyperlink" Target="https://net.jogtar.hu/jr/gen/hjegy_doc.cgi?docid=A0700002.TV" TargetMode="External"/><Relationship Id="rId77" Type="http://schemas.openxmlformats.org/officeDocument/2006/relationships/hyperlink" Target="https://transparency.hu/wp-content/uploads/2017/01/In-Whose-Interest_Shadows-over-the-Hungarian-Residency-Bond-Program.pdf" TargetMode="External"/><Relationship Id="rId8" Type="http://schemas.openxmlformats.org/officeDocument/2006/relationships/hyperlink" Target="https://net.jogtar.hu/jr/gen/hjegy_doc.cgi?docid=A0700002.TV" TargetMode="External"/><Relationship Id="rId51" Type="http://schemas.openxmlformats.org/officeDocument/2006/relationships/hyperlink" Target="http://www.parlament.hu/web/gazdasagi-bizottsag/informacio-a-letelepedesi-magyar-allamkotvenyrol" TargetMode="External"/><Relationship Id="rId72" Type="http://schemas.openxmlformats.org/officeDocument/2006/relationships/hyperlink" Target="https://net.jogtar.hu/jr/gen/hjegy_doc.cgi?docid=A0700002.TV" TargetMode="External"/><Relationship Id="rId80" Type="http://schemas.openxmlformats.org/officeDocument/2006/relationships/hyperlink" Target="https://mno.hu/belfold/atjarohaz-a-letelepedesi-kotvenyprogram-csak-huszan-buktak-el-a-sok-ezerbol-2454876" TargetMode="External"/><Relationship Id="rId85" Type="http://schemas.openxmlformats.org/officeDocument/2006/relationships/hyperlink" Target="https://net.jogtar.hu/jr/gen/hjegy_doc.cgi?docid=A0700002.TV" TargetMode="External"/><Relationship Id="rId3" Type="http://schemas.openxmlformats.org/officeDocument/2006/relationships/hyperlink" Target="https://net.jogtar.hu/jr/gen/hjegy_doc.cgi?docid=A0700002.TV" TargetMode="External"/><Relationship Id="rId12" Type="http://schemas.openxmlformats.org/officeDocument/2006/relationships/hyperlink" Target="https://net.jogtar.hu/jr/gen/hjegy_doc.cgi?docid=A1700045.KOR&amp;timeshift=fffffff4&amp;txtreferer=00000001.TXT" TargetMode="External"/><Relationship Id="rId17" Type="http://schemas.openxmlformats.org/officeDocument/2006/relationships/hyperlink" Target="https://net.jogtar.hu/jr/gen/hjegy_doc.cgi?docid=A0700002.TV" TargetMode="External"/><Relationship Id="rId25" Type="http://schemas.openxmlformats.org/officeDocument/2006/relationships/hyperlink" Target="https://net.jogtar.hu/jr/gen/hjegy_doc.cgi?docid=A0700002.TV" TargetMode="External"/><Relationship Id="rId33" Type="http://schemas.openxmlformats.org/officeDocument/2006/relationships/hyperlink" Target="https://net.jogtar.hu/jr/gen/hjegy_doc.cgi?docid=A0700002.TV" TargetMode="External"/><Relationship Id="rId38" Type="http://schemas.openxmlformats.org/officeDocument/2006/relationships/hyperlink" Target="https://net.jogtar.hu/jr/gen/hjegy_doc.cgi?docid=A0700002.TV" TargetMode="External"/><Relationship Id="rId46" Type="http://schemas.openxmlformats.org/officeDocument/2006/relationships/hyperlink" Target="https://net.jogtar.hu/jr/gen/hjegy_doc.cgi?docid=A0700002.TV" TargetMode="External"/><Relationship Id="rId59" Type="http://schemas.openxmlformats.org/officeDocument/2006/relationships/hyperlink" Target="https://transparency.hu/wp-content/uploads/2017/01/In-Whose-Interest_Shadows-over-the-Hungarian-Residency-Bond-Program.pdf" TargetMode="External"/><Relationship Id="rId67" Type="http://schemas.openxmlformats.org/officeDocument/2006/relationships/hyperlink" Target="https://net.jogtar.hu/jr/gen/hjegy_doc.cgi?docid=A0700002.TV" TargetMode="External"/><Relationship Id="rId20" Type="http://schemas.openxmlformats.org/officeDocument/2006/relationships/hyperlink" Target="http://www.parlament.hu/web/gazdasagi-bizottsag/informacio-a-letelepedesi-magyar-allamkotvenyrol" TargetMode="External"/><Relationship Id="rId41" Type="http://schemas.openxmlformats.org/officeDocument/2006/relationships/hyperlink" Target="https://net.jogtar.hu/jr/gen/hjegy_doc.cgi?docid=A0700002.TV" TargetMode="External"/><Relationship Id="rId54" Type="http://schemas.openxmlformats.org/officeDocument/2006/relationships/hyperlink" Target="https://net.jogtar.hu/jr/gen/hjegy_doc.cgi?docid=A0700002.TV" TargetMode="External"/><Relationship Id="rId62" Type="http://schemas.openxmlformats.org/officeDocument/2006/relationships/hyperlink" Target="https://net.jogtar.hu/jr/gen/hjegy_doc.cgi?docid=A0700002.TV" TargetMode="External"/><Relationship Id="rId70" Type="http://schemas.openxmlformats.org/officeDocument/2006/relationships/hyperlink" Target="https://net.jogtar.hu/jr/gen/hjegy_doc.cgi?docid=A0700002.TV" TargetMode="External"/><Relationship Id="rId75" Type="http://schemas.openxmlformats.org/officeDocument/2006/relationships/hyperlink" Target="https://net.jogtar.hu/jr/gen/hjegy_doc.cgi?docid=A0700002.TV" TargetMode="External"/><Relationship Id="rId83" Type="http://schemas.openxmlformats.org/officeDocument/2006/relationships/hyperlink" Target="https://net.jogtar.hu/jr/gen/hjegy_doc.cgi?docid=A0700002.TV" TargetMode="External"/><Relationship Id="rId88" Type="http://schemas.openxmlformats.org/officeDocument/2006/relationships/hyperlink" Target="https://net.jogtar.hu/jr/gen/hjegy_doc.cgi?docid=99300055.TV" TargetMode="External"/><Relationship Id="rId91" Type="http://schemas.openxmlformats.org/officeDocument/2006/relationships/hyperlink" Target="https://24.hu/belfold/2017/05/19/mindenki-nyert-a-magyar-letelepedesi-kotvenyen-csak-az-orszag-bukott-milliardokat/" TargetMode="External"/><Relationship Id="rId1" Type="http://schemas.openxmlformats.org/officeDocument/2006/relationships/hyperlink" Target="https://mkogy.jogtar.hu/?page=show&amp;docid=a1200220.TV" TargetMode="External"/><Relationship Id="rId6" Type="http://schemas.openxmlformats.org/officeDocument/2006/relationships/hyperlink" Target="https://net.jogtar.hu/jr/gen/hjegy_doc.cgi?docid=A0700002.TV" TargetMode="External"/><Relationship Id="rId15" Type="http://schemas.openxmlformats.org/officeDocument/2006/relationships/hyperlink" Target="https://net.jogtar.hu/jr/gen/hjegy_doc.cgi?docid=a0700114.kor" TargetMode="External"/><Relationship Id="rId23" Type="http://schemas.openxmlformats.org/officeDocument/2006/relationships/hyperlink" Target="https://net.jogtar.hu/jr/gen/hjegy_doc.cgi?docid=A0700002.TV" TargetMode="External"/><Relationship Id="rId28" Type="http://schemas.openxmlformats.org/officeDocument/2006/relationships/hyperlink" Target="https://net.jogtar.hu/jr/gen/hjegy_doc.cgi?docid=A0700002.TV" TargetMode="External"/><Relationship Id="rId36" Type="http://schemas.openxmlformats.org/officeDocument/2006/relationships/hyperlink" Target="https://net.jogtar.hu/jr/gen/hjegy_doc.cgi?docid=A0700002.TV" TargetMode="External"/><Relationship Id="rId49" Type="http://schemas.openxmlformats.org/officeDocument/2006/relationships/hyperlink" Target="https://net.jogtar.hu/jr/gen/hjegy_doc.cgi?docid=A0700002.TV" TargetMode="External"/><Relationship Id="rId57" Type="http://schemas.openxmlformats.org/officeDocument/2006/relationships/hyperlink" Target="http://www.kozlonyok.hu/nkonline/MKPDF/hiteles/mk11088.pdf" TargetMode="External"/><Relationship Id="rId10" Type="http://schemas.openxmlformats.org/officeDocument/2006/relationships/hyperlink" Target="https://net.jogtar.hu/jr/gen/hjegy_doc.cgi?docid=A1600039.TV&amp;timeshift=20160701&amp;txtreferer=00000003.TXT" TargetMode="External"/><Relationship Id="rId31" Type="http://schemas.openxmlformats.org/officeDocument/2006/relationships/hyperlink" Target="https://net.jogtar.hu/jr/gen/hjegy_doc.cgi?docid=A0700002.TV" TargetMode="External"/><Relationship Id="rId44" Type="http://schemas.openxmlformats.org/officeDocument/2006/relationships/hyperlink" Target="https://net.jogtar.hu/jr/gen/hjegy_doc.cgi?docid=A0700002.TV" TargetMode="External"/><Relationship Id="rId52" Type="http://schemas.openxmlformats.org/officeDocument/2006/relationships/hyperlink" Target="https://net.jogtar.hu/jr/gen/hjegy_doc.cgi?docid=A0700002.TV" TargetMode="External"/><Relationship Id="rId60" Type="http://schemas.openxmlformats.org/officeDocument/2006/relationships/hyperlink" Target="https://net.jogtar.hu/jr/gen/hjegy_doc.cgi?docid=A0700002.TV" TargetMode="External"/><Relationship Id="rId65" Type="http://schemas.openxmlformats.org/officeDocument/2006/relationships/hyperlink" Target="https://net.jogtar.hu/jr/gen/hjegy_doc.cgi?docid=A0700002.TV" TargetMode="External"/><Relationship Id="rId73" Type="http://schemas.openxmlformats.org/officeDocument/2006/relationships/hyperlink" Target="https://net.jogtar.hu/jr/gen/hjegy_doc.cgi?docid=A0700002.TV" TargetMode="External"/><Relationship Id="rId78" Type="http://schemas.openxmlformats.org/officeDocument/2006/relationships/hyperlink" Target="https://net.jogtar.hu/jr/gen/hjegy_doc.cgi?docid=A0700002.TV" TargetMode="External"/><Relationship Id="rId81" Type="http://schemas.openxmlformats.org/officeDocument/2006/relationships/hyperlink" Target="https://net.jogtar.hu/jr/gen/hjegy_doc.cgi?docid=A0700002.TV" TargetMode="External"/><Relationship Id="rId86" Type="http://schemas.openxmlformats.org/officeDocument/2006/relationships/hyperlink" Target="https://transparency.hu/wp-content/uploads/2017/01/In-Whose-Interest_Shadows-over-the-Hungarian-Residency-Bond-Program.pdf" TargetMode="External"/><Relationship Id="rId4" Type="http://schemas.openxmlformats.org/officeDocument/2006/relationships/hyperlink" Target="https://net.jogtar.hu/jr/gen/hjegy_doc.cgi?docid=A0700002.TV" TargetMode="External"/><Relationship Id="rId9" Type="http://schemas.openxmlformats.org/officeDocument/2006/relationships/hyperlink" Target="https://net.jogtar.hu/jr/gen/hjegy_doc.cgi?docid=A0700002.TV"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96CB42-9A92-47D2-B7C7-60B5097BC4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24</Pages>
  <Words>6989</Words>
  <Characters>38443</Characters>
  <Application>Microsoft Office Word</Application>
  <DocSecurity>0</DocSecurity>
  <Lines>320</Lines>
  <Paragraphs>90</Paragraphs>
  <ScaleCrop>false</ScaleCrop>
  <HeadingPairs>
    <vt:vector size="10" baseType="variant">
      <vt:variant>
        <vt:lpstr>Title</vt:lpstr>
      </vt:variant>
      <vt:variant>
        <vt:i4>1</vt:i4>
      </vt:variant>
      <vt:variant>
        <vt:lpstr>Cím</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5" baseType="lpstr">
      <vt:lpstr>1</vt: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45342</CharactersWithSpaces>
  <SharedDoc>false</SharedDoc>
  <HLinks>
    <vt:vector size="66" baseType="variant">
      <vt:variant>
        <vt:i4>1441854</vt:i4>
      </vt:variant>
      <vt:variant>
        <vt:i4>56</vt:i4>
      </vt:variant>
      <vt:variant>
        <vt:i4>0</vt:i4>
      </vt:variant>
      <vt:variant>
        <vt:i4>5</vt:i4>
      </vt:variant>
      <vt:variant>
        <vt:lpwstr/>
      </vt:variant>
      <vt:variant>
        <vt:lpwstr>_Toc361741818</vt:lpwstr>
      </vt:variant>
      <vt:variant>
        <vt:i4>1441854</vt:i4>
      </vt:variant>
      <vt:variant>
        <vt:i4>50</vt:i4>
      </vt:variant>
      <vt:variant>
        <vt:i4>0</vt:i4>
      </vt:variant>
      <vt:variant>
        <vt:i4>5</vt:i4>
      </vt:variant>
      <vt:variant>
        <vt:lpwstr/>
      </vt:variant>
      <vt:variant>
        <vt:lpwstr>_Toc361741817</vt:lpwstr>
      </vt:variant>
      <vt:variant>
        <vt:i4>1441854</vt:i4>
      </vt:variant>
      <vt:variant>
        <vt:i4>44</vt:i4>
      </vt:variant>
      <vt:variant>
        <vt:i4>0</vt:i4>
      </vt:variant>
      <vt:variant>
        <vt:i4>5</vt:i4>
      </vt:variant>
      <vt:variant>
        <vt:lpwstr/>
      </vt:variant>
      <vt:variant>
        <vt:lpwstr>_Toc361741816</vt:lpwstr>
      </vt:variant>
      <vt:variant>
        <vt:i4>1441854</vt:i4>
      </vt:variant>
      <vt:variant>
        <vt:i4>38</vt:i4>
      </vt:variant>
      <vt:variant>
        <vt:i4>0</vt:i4>
      </vt:variant>
      <vt:variant>
        <vt:i4>5</vt:i4>
      </vt:variant>
      <vt:variant>
        <vt:lpwstr/>
      </vt:variant>
      <vt:variant>
        <vt:lpwstr>_Toc361741815</vt:lpwstr>
      </vt:variant>
      <vt:variant>
        <vt:i4>1441854</vt:i4>
      </vt:variant>
      <vt:variant>
        <vt:i4>32</vt:i4>
      </vt:variant>
      <vt:variant>
        <vt:i4>0</vt:i4>
      </vt:variant>
      <vt:variant>
        <vt:i4>5</vt:i4>
      </vt:variant>
      <vt:variant>
        <vt:lpwstr/>
      </vt:variant>
      <vt:variant>
        <vt:lpwstr>_Toc361741814</vt:lpwstr>
      </vt:variant>
      <vt:variant>
        <vt:i4>1441854</vt:i4>
      </vt:variant>
      <vt:variant>
        <vt:i4>26</vt:i4>
      </vt:variant>
      <vt:variant>
        <vt:i4>0</vt:i4>
      </vt:variant>
      <vt:variant>
        <vt:i4>5</vt:i4>
      </vt:variant>
      <vt:variant>
        <vt:lpwstr/>
      </vt:variant>
      <vt:variant>
        <vt:lpwstr>_Toc361741813</vt:lpwstr>
      </vt:variant>
      <vt:variant>
        <vt:i4>1441854</vt:i4>
      </vt:variant>
      <vt:variant>
        <vt:i4>20</vt:i4>
      </vt:variant>
      <vt:variant>
        <vt:i4>0</vt:i4>
      </vt:variant>
      <vt:variant>
        <vt:i4>5</vt:i4>
      </vt:variant>
      <vt:variant>
        <vt:lpwstr/>
      </vt:variant>
      <vt:variant>
        <vt:lpwstr>_Toc361741812</vt:lpwstr>
      </vt:variant>
      <vt:variant>
        <vt:i4>1441854</vt:i4>
      </vt:variant>
      <vt:variant>
        <vt:i4>14</vt:i4>
      </vt:variant>
      <vt:variant>
        <vt:i4>0</vt:i4>
      </vt:variant>
      <vt:variant>
        <vt:i4>5</vt:i4>
      </vt:variant>
      <vt:variant>
        <vt:lpwstr/>
      </vt:variant>
      <vt:variant>
        <vt:lpwstr>_Toc361741811</vt:lpwstr>
      </vt:variant>
      <vt:variant>
        <vt:i4>1441854</vt:i4>
      </vt:variant>
      <vt:variant>
        <vt:i4>8</vt:i4>
      </vt:variant>
      <vt:variant>
        <vt:i4>0</vt:i4>
      </vt:variant>
      <vt:variant>
        <vt:i4>5</vt:i4>
      </vt:variant>
      <vt:variant>
        <vt:lpwstr/>
      </vt:variant>
      <vt:variant>
        <vt:lpwstr>_Toc361741810</vt:lpwstr>
      </vt:variant>
      <vt:variant>
        <vt:i4>262215</vt:i4>
      </vt:variant>
      <vt:variant>
        <vt:i4>3</vt:i4>
      </vt:variant>
      <vt:variant>
        <vt:i4>0</vt:i4>
      </vt:variant>
      <vt:variant>
        <vt:i4>5</vt:i4>
      </vt:variant>
      <vt:variant>
        <vt:lpwstr>http://www.milieu.be/</vt:lpwstr>
      </vt:variant>
      <vt:variant>
        <vt:lpwstr/>
      </vt:variant>
      <vt:variant>
        <vt:i4>5636145</vt:i4>
      </vt:variant>
      <vt:variant>
        <vt:i4>0</vt:i4>
      </vt:variant>
      <vt:variant>
        <vt:i4>0</vt:i4>
      </vt:variant>
      <vt:variant>
        <vt:i4>5</vt:i4>
      </vt:variant>
      <vt:variant>
        <vt:lpwstr>mailto:julia.lietzmann@milieu.be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9</cp:revision>
  <cp:lastPrinted>2018-05-04T08:57:00Z</cp:lastPrinted>
  <dcterms:created xsi:type="dcterms:W3CDTF">2018-07-10T10:25:00Z</dcterms:created>
  <dcterms:modified xsi:type="dcterms:W3CDTF">2018-08-07T10:27:00Z</dcterms:modified>
</cp:coreProperties>
</file>